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829A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44"/>
          <w:szCs w:val="44"/>
          <w:lang w:eastAsia="zh-CN"/>
        </w:rPr>
      </w:pPr>
      <w:r>
        <w:rPr>
          <w:rFonts w:hint="eastAsia" w:ascii="仿宋" w:hAnsi="仿宋" w:eastAsia="仿宋" w:cs="仿宋"/>
          <w:sz w:val="44"/>
          <w:szCs w:val="44"/>
          <w:lang w:val="en-US" w:eastAsia="zh-CN"/>
        </w:rPr>
        <w:t>郑州市第八人民医院可视对讲设备采购项目询价</w:t>
      </w:r>
      <w:r>
        <w:rPr>
          <w:rFonts w:hint="eastAsia" w:ascii="仿宋" w:hAnsi="仿宋" w:eastAsia="仿宋" w:cs="仿宋"/>
          <w:sz w:val="44"/>
          <w:szCs w:val="44"/>
          <w:lang w:eastAsia="zh-CN"/>
        </w:rPr>
        <w:t>公告</w:t>
      </w:r>
    </w:p>
    <w:p w14:paraId="5548B2B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郑州市第八人民医院可视对讲设备采购项目进行询价，欢迎具有资质和服务能力的优秀单位参加。</w:t>
      </w:r>
    </w:p>
    <w:p w14:paraId="501565CD">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b/>
          <w:bCs/>
          <w:i w:val="0"/>
          <w:iCs w:val="0"/>
          <w:caps w:val="0"/>
          <w:color w:val="333333"/>
          <w:spacing w:val="0"/>
          <w:sz w:val="28"/>
          <w:szCs w:val="28"/>
          <w:shd w:val="clear" w:color="auto" w:fill="FFFFFF"/>
          <w:vertAlign w:val="baseline"/>
          <w:lang w:val="en-US" w:eastAsia="zh-CN"/>
        </w:rPr>
      </w:pPr>
      <w:r>
        <w:rPr>
          <w:rFonts w:hint="eastAsia" w:ascii="仿宋" w:hAnsi="仿宋" w:eastAsia="仿宋" w:cs="仿宋"/>
          <w:b/>
          <w:bCs/>
          <w:i w:val="0"/>
          <w:iCs w:val="0"/>
          <w:caps w:val="0"/>
          <w:color w:val="333333"/>
          <w:spacing w:val="0"/>
          <w:sz w:val="28"/>
          <w:szCs w:val="28"/>
          <w:shd w:val="clear" w:color="auto" w:fill="FFFFFF"/>
          <w:vertAlign w:val="baseline"/>
          <w:lang w:val="en-US" w:eastAsia="zh-CN"/>
        </w:rPr>
        <w:t>一、项目说明</w:t>
      </w:r>
    </w:p>
    <w:p w14:paraId="41CFEA6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1.1项目名称：郑州市第八人民医院可视对讲设备采购项目；</w:t>
      </w:r>
    </w:p>
    <w:p w14:paraId="3B5644B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highlight w:val="none"/>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1.2资金</w:t>
      </w:r>
      <w:r>
        <w:rPr>
          <w:rFonts w:hint="eastAsia" w:ascii="仿宋" w:hAnsi="仿宋" w:eastAsia="仿宋" w:cs="仿宋"/>
          <w:i w:val="0"/>
          <w:iCs w:val="0"/>
          <w:caps w:val="0"/>
          <w:color w:val="333333"/>
          <w:spacing w:val="0"/>
          <w:sz w:val="28"/>
          <w:szCs w:val="28"/>
          <w:highlight w:val="none"/>
          <w:shd w:val="clear" w:color="auto" w:fill="FFFFFF"/>
          <w:lang w:val="en-US" w:eastAsia="zh-CN"/>
        </w:rPr>
        <w:t>来源：自筹；</w:t>
      </w:r>
    </w:p>
    <w:p w14:paraId="265DC33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1.3控制价：37000元；</w:t>
      </w:r>
    </w:p>
    <w:p w14:paraId="0F01B61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1.4采购范围：可视对讲设备（具体数量参数见第二项采购需求）；</w:t>
      </w:r>
    </w:p>
    <w:p w14:paraId="7ACE39B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highlight w:val="none"/>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1.5交货</w:t>
      </w:r>
      <w:r>
        <w:rPr>
          <w:rFonts w:hint="eastAsia" w:ascii="仿宋" w:hAnsi="仿宋" w:eastAsia="仿宋" w:cs="仿宋"/>
          <w:i w:val="0"/>
          <w:iCs w:val="0"/>
          <w:caps w:val="0"/>
          <w:color w:val="333333"/>
          <w:spacing w:val="0"/>
          <w:sz w:val="28"/>
          <w:szCs w:val="28"/>
          <w:highlight w:val="none"/>
          <w:shd w:val="clear" w:color="auto" w:fill="FFFFFF"/>
          <w:lang w:val="en-US" w:eastAsia="zh-CN"/>
        </w:rPr>
        <w:t>期：7日历天内安装完毕；</w:t>
      </w:r>
    </w:p>
    <w:p w14:paraId="3F8A658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1.6安装地点：招标人指定地点；</w:t>
      </w:r>
    </w:p>
    <w:p w14:paraId="7B1852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1.7质量要求：合格，符合国家、行业相关标准及要求。</w:t>
      </w:r>
    </w:p>
    <w:p w14:paraId="1479EA95">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i w:val="0"/>
          <w:iCs w:val="0"/>
          <w:caps w:val="0"/>
          <w:color w:val="333333"/>
          <w:spacing w:val="0"/>
          <w:sz w:val="28"/>
          <w:szCs w:val="28"/>
          <w:shd w:val="clear" w:color="auto" w:fill="FFFFFF"/>
          <w:vertAlign w:val="baseline"/>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二、</w:t>
      </w:r>
      <w:r>
        <w:rPr>
          <w:rFonts w:hint="eastAsia" w:ascii="仿宋" w:hAnsi="仿宋" w:eastAsia="仿宋" w:cs="仿宋"/>
          <w:b/>
          <w:bCs/>
          <w:i w:val="0"/>
          <w:iCs w:val="0"/>
          <w:caps w:val="0"/>
          <w:color w:val="333333"/>
          <w:spacing w:val="0"/>
          <w:sz w:val="28"/>
          <w:szCs w:val="28"/>
          <w:shd w:val="clear" w:color="auto" w:fill="FFFFFF"/>
          <w:vertAlign w:val="baseline"/>
          <w:lang w:val="en-US" w:eastAsia="zh-CN"/>
        </w:rPr>
        <w:t>采购需求</w:t>
      </w:r>
    </w:p>
    <w:tbl>
      <w:tblPr>
        <w:tblStyle w:val="12"/>
        <w:tblW w:w="4997" w:type="pct"/>
        <w:jc w:val="center"/>
        <w:tblLayout w:type="autofit"/>
        <w:tblCellMar>
          <w:top w:w="0" w:type="dxa"/>
          <w:left w:w="108" w:type="dxa"/>
          <w:bottom w:w="0" w:type="dxa"/>
          <w:right w:w="108" w:type="dxa"/>
        </w:tblCellMar>
      </w:tblPr>
      <w:tblGrid>
        <w:gridCol w:w="750"/>
        <w:gridCol w:w="1509"/>
        <w:gridCol w:w="4911"/>
        <w:gridCol w:w="753"/>
        <w:gridCol w:w="792"/>
      </w:tblGrid>
      <w:tr w14:paraId="37A73ED2">
        <w:tblPrEx>
          <w:tblCellMar>
            <w:top w:w="0" w:type="dxa"/>
            <w:left w:w="108" w:type="dxa"/>
            <w:bottom w:w="0" w:type="dxa"/>
            <w:right w:w="108" w:type="dxa"/>
          </w:tblCellMar>
        </w:tblPrEx>
        <w:trPr>
          <w:trHeight w:val="499"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12A0D5A7">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序号</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2D7DCA68">
            <w:pPr>
              <w:widowControl/>
              <w:jc w:val="center"/>
              <w:rPr>
                <w:rFonts w:ascii="仿宋" w:hAnsi="仿宋" w:eastAsia="仿宋" w:cs="宋体"/>
                <w:b/>
                <w:bCs/>
                <w:color w:val="000000"/>
                <w:kern w:val="0"/>
                <w:sz w:val="22"/>
              </w:rPr>
            </w:pPr>
            <w:r>
              <w:rPr>
                <w:rFonts w:hint="eastAsia" w:ascii="仿宋" w:hAnsi="仿宋" w:eastAsia="仿宋" w:cs="宋体"/>
                <w:b/>
                <w:bCs/>
                <w:color w:val="000000"/>
                <w:kern w:val="0"/>
                <w:sz w:val="22"/>
              </w:rPr>
              <w:t>设备名称</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37FE447F">
            <w:pPr>
              <w:widowControl/>
              <w:jc w:val="center"/>
              <w:rPr>
                <w:rFonts w:ascii="仿宋" w:hAnsi="仿宋" w:eastAsia="仿宋" w:cs="宋体"/>
                <w:b/>
                <w:bCs/>
                <w:color w:val="000000"/>
                <w:kern w:val="0"/>
                <w:sz w:val="22"/>
              </w:rPr>
            </w:pPr>
            <w:r>
              <w:rPr>
                <w:rFonts w:hint="eastAsia" w:ascii="仿宋" w:hAnsi="仿宋" w:eastAsia="仿宋" w:cs="宋体"/>
                <w:b/>
                <w:bCs/>
                <w:color w:val="000000"/>
                <w:kern w:val="0"/>
                <w:sz w:val="22"/>
              </w:rPr>
              <w:t>规格参数</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0987732F">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单位</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22E3C4BA">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数量</w:t>
            </w:r>
          </w:p>
        </w:tc>
      </w:tr>
      <w:tr w14:paraId="23DD496A">
        <w:tblPrEx>
          <w:tblCellMar>
            <w:top w:w="0" w:type="dxa"/>
            <w:left w:w="108" w:type="dxa"/>
            <w:bottom w:w="0" w:type="dxa"/>
            <w:right w:w="108" w:type="dxa"/>
          </w:tblCellMar>
        </w:tblPrEx>
        <w:trPr>
          <w:trHeight w:val="4050"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3706478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2EA40AF5">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可视对讲门口机</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40E9948D">
            <w:pPr>
              <w:widowControl/>
              <w:jc w:val="left"/>
              <w:rPr>
                <w:rFonts w:ascii="仿宋" w:hAnsi="仿宋" w:eastAsia="仿宋" w:cs="宋体"/>
                <w:color w:val="000000"/>
                <w:kern w:val="0"/>
                <w:sz w:val="22"/>
              </w:rPr>
            </w:pPr>
            <w:r>
              <w:rPr>
                <w:rFonts w:hint="eastAsia" w:ascii="仿宋" w:hAnsi="仿宋" w:eastAsia="仿宋" w:cs="宋体"/>
                <w:color w:val="000000"/>
                <w:kern w:val="0"/>
                <w:sz w:val="22"/>
              </w:rPr>
              <w:t>采用不低于200W高清摄像头（宽动态，120度超广角），支持7*24全天候预览、录像</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采用智能补光，设备自动判断环境光照实施红外补光</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自带门禁功能，实现单元门的电控</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支持Web管理，支持参数配置、系统维护、视频预览、人员信息查询等功能</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支持与室内机、中心管理机之间双向对讲</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支持报警功能，设备带门磁报警接入、防拆报警</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highlight w:val="none"/>
              </w:rPr>
              <w:t>采用先进的硬件噪声抑制与回声消除技术，保证话音质量清晰明亮</w:t>
            </w:r>
            <w:r>
              <w:rPr>
                <w:rFonts w:hint="eastAsia" w:ascii="仿宋" w:hAnsi="仿宋" w:eastAsia="仿宋" w:cs="宋体"/>
                <w:color w:val="000000"/>
                <w:kern w:val="0"/>
                <w:sz w:val="22"/>
                <w:highlight w:val="none"/>
              </w:rPr>
              <w:br w:type="textWrapping"/>
            </w:r>
            <w:r>
              <w:rPr>
                <w:rFonts w:hint="eastAsia" w:ascii="仿宋" w:hAnsi="仿宋" w:eastAsia="仿宋" w:cs="宋体"/>
                <w:color w:val="000000"/>
                <w:kern w:val="0"/>
                <w:sz w:val="22"/>
              </w:rPr>
              <w:t>工程安装便利性（支持中心远程升级、本地Web管理，支持刷机批量配置）</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3F906F86">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46C43B1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r>
      <w:tr w14:paraId="622EAF7A">
        <w:tblPrEx>
          <w:tblCellMar>
            <w:top w:w="0" w:type="dxa"/>
            <w:left w:w="108" w:type="dxa"/>
            <w:bottom w:w="0" w:type="dxa"/>
            <w:right w:w="108" w:type="dxa"/>
          </w:tblCellMar>
        </w:tblPrEx>
        <w:trPr>
          <w:trHeight w:val="2430"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4ECD8C1F">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6BDD9CBA">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可视对讲室内机</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7A66868D">
            <w:pPr>
              <w:widowControl/>
              <w:jc w:val="left"/>
              <w:rPr>
                <w:rFonts w:ascii="仿宋" w:hAnsi="仿宋" w:eastAsia="仿宋" w:cs="宋体"/>
                <w:color w:val="000000"/>
                <w:kern w:val="0"/>
                <w:sz w:val="22"/>
              </w:rPr>
            </w:pPr>
            <w:r>
              <w:rPr>
                <w:rFonts w:hint="eastAsia" w:ascii="仿宋" w:hAnsi="仿宋" w:eastAsia="仿宋" w:cs="宋体"/>
                <w:color w:val="000000"/>
                <w:kern w:val="0"/>
                <w:sz w:val="22"/>
              </w:rPr>
              <w:t>显示屏：不低于7寸彩色触摸TFT LCD</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显示屏分辨率：1024*600</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操作方式：电容式触摸屏</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网线供电：支持</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防区数：不少于8个防区</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网口：10M/100M自适应以太网口</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电源：网线供电或DC12V</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功耗：≤10W</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44AE08D8">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3627384D">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r>
      <w:tr w14:paraId="7982F4A6">
        <w:tblPrEx>
          <w:tblCellMar>
            <w:top w:w="0" w:type="dxa"/>
            <w:left w:w="108" w:type="dxa"/>
            <w:bottom w:w="0" w:type="dxa"/>
            <w:right w:w="108" w:type="dxa"/>
          </w:tblCellMar>
        </w:tblPrEx>
        <w:trPr>
          <w:trHeight w:val="1620"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7A323A0C">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2B115DD5">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电磁锁</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5D18D37B">
            <w:pPr>
              <w:widowControl/>
              <w:jc w:val="left"/>
              <w:rPr>
                <w:rFonts w:ascii="仿宋" w:hAnsi="仿宋" w:eastAsia="仿宋" w:cs="宋体"/>
                <w:color w:val="000000"/>
                <w:kern w:val="0"/>
                <w:sz w:val="22"/>
              </w:rPr>
            </w:pPr>
            <w:r>
              <w:rPr>
                <w:rFonts w:hint="eastAsia" w:ascii="仿宋" w:hAnsi="仿宋" w:eastAsia="仿宋" w:cs="宋体"/>
                <w:color w:val="000000"/>
                <w:kern w:val="0"/>
                <w:sz w:val="22"/>
              </w:rPr>
              <w:t>铝型材阳极氧化处理。吸板选用化学电镀使附着力更强，防腐蚀性能更高。</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断电开锁，满足消防要求;</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支持锁状态侦测信号(门磁)输出：NO/NC/COM接点;</w:t>
            </w:r>
            <w:r>
              <w:rPr>
                <w:rFonts w:hint="eastAsia" w:ascii="仿宋" w:hAnsi="仿宋" w:eastAsia="仿宋" w:cs="宋体"/>
                <w:color w:val="000000"/>
                <w:kern w:val="0"/>
                <w:sz w:val="22"/>
              </w:rPr>
              <w:br w:type="textWrapping"/>
            </w:r>
            <w:r>
              <w:rPr>
                <w:rFonts w:hint="eastAsia" w:ascii="仿宋" w:hAnsi="仿宋" w:eastAsia="仿宋" w:cs="宋体"/>
                <w:color w:val="000000"/>
                <w:kern w:val="0"/>
                <w:sz w:val="22"/>
              </w:rPr>
              <w:t>具有电锁状态指示灯</w:t>
            </w:r>
            <w:r>
              <w:rPr>
                <w:rFonts w:hint="eastAsia" w:ascii="仿宋" w:hAnsi="仿宋" w:eastAsia="仿宋" w:cs="宋体"/>
                <w:color w:val="000000"/>
                <w:kern w:val="0"/>
                <w:sz w:val="22"/>
                <w:highlight w:val="none"/>
              </w:rPr>
              <w:t>(红灯为开锁状态，绿灯为上锁状态);</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1801B908">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把</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12395AD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r>
      <w:tr w14:paraId="64450549">
        <w:tblPrEx>
          <w:tblCellMar>
            <w:top w:w="0" w:type="dxa"/>
            <w:left w:w="108" w:type="dxa"/>
            <w:bottom w:w="0" w:type="dxa"/>
            <w:right w:w="108" w:type="dxa"/>
          </w:tblCellMar>
        </w:tblPrEx>
        <w:trPr>
          <w:trHeight w:val="702"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20B17BF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1E54B5BF">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声光</w:t>
            </w:r>
          </w:p>
          <w:p w14:paraId="1224306B">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报警器</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528A4EF7">
            <w:pPr>
              <w:widowControl/>
              <w:jc w:val="left"/>
              <w:rPr>
                <w:rFonts w:ascii="仿宋" w:hAnsi="仿宋" w:eastAsia="仿宋" w:cs="宋体"/>
                <w:color w:val="000000"/>
                <w:kern w:val="0"/>
                <w:sz w:val="22"/>
              </w:rPr>
            </w:pPr>
            <w:r>
              <w:rPr>
                <w:rFonts w:hint="eastAsia" w:ascii="仿宋" w:hAnsi="仿宋" w:eastAsia="仿宋" w:cs="宋体"/>
                <w:color w:val="000000"/>
                <w:kern w:val="0"/>
                <w:sz w:val="22"/>
              </w:rPr>
              <w:t>定制，通过声音和各种光来向人们发出示警信号的一种报警信号装置。</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46F3D397">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001B91F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r>
      <w:tr w14:paraId="36BFD928">
        <w:tblPrEx>
          <w:tblCellMar>
            <w:top w:w="0" w:type="dxa"/>
            <w:left w:w="108" w:type="dxa"/>
            <w:bottom w:w="0" w:type="dxa"/>
            <w:right w:w="108" w:type="dxa"/>
          </w:tblCellMar>
        </w:tblPrEx>
        <w:trPr>
          <w:trHeight w:val="499"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1B1BCA80">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67CB7ED5">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网线</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4F98D0EA">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国标，超五类网线</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4490EEA7">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米</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4E35D66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120</w:t>
            </w:r>
          </w:p>
        </w:tc>
      </w:tr>
      <w:tr w14:paraId="1647CBB0">
        <w:tblPrEx>
          <w:tblCellMar>
            <w:top w:w="0" w:type="dxa"/>
            <w:left w:w="108" w:type="dxa"/>
            <w:bottom w:w="0" w:type="dxa"/>
            <w:right w:w="108" w:type="dxa"/>
          </w:tblCellMar>
        </w:tblPrEx>
        <w:trPr>
          <w:trHeight w:val="499" w:hRule="atLeast"/>
          <w:jc w:val="center"/>
        </w:trPr>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4B24C11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865" w:type="pct"/>
            <w:tcBorders>
              <w:top w:val="single" w:color="auto" w:sz="4" w:space="0"/>
              <w:left w:val="single" w:color="auto" w:sz="4" w:space="0"/>
              <w:bottom w:val="single" w:color="auto" w:sz="4" w:space="0"/>
              <w:right w:val="single" w:color="auto" w:sz="4" w:space="0"/>
            </w:tcBorders>
            <w:shd w:val="clear" w:color="auto" w:fill="auto"/>
            <w:vAlign w:val="center"/>
          </w:tcPr>
          <w:p w14:paraId="51F7DC01">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电线电缆</w:t>
            </w:r>
          </w:p>
        </w:tc>
        <w:tc>
          <w:tcPr>
            <w:tcW w:w="2816" w:type="pct"/>
            <w:tcBorders>
              <w:top w:val="single" w:color="auto" w:sz="4" w:space="0"/>
              <w:left w:val="single" w:color="auto" w:sz="4" w:space="0"/>
              <w:bottom w:val="single" w:color="auto" w:sz="4" w:space="0"/>
              <w:right w:val="single" w:color="auto" w:sz="4" w:space="0"/>
            </w:tcBorders>
            <w:shd w:val="clear" w:color="auto" w:fill="auto"/>
            <w:vAlign w:val="center"/>
          </w:tcPr>
          <w:p w14:paraId="210620BA">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国标，RVV2*1.0</w:t>
            </w:r>
          </w:p>
        </w:tc>
        <w:tc>
          <w:tcPr>
            <w:tcW w:w="432" w:type="pct"/>
            <w:tcBorders>
              <w:top w:val="single" w:color="auto" w:sz="4" w:space="0"/>
              <w:left w:val="single" w:color="auto" w:sz="4" w:space="0"/>
              <w:bottom w:val="single" w:color="auto" w:sz="4" w:space="0"/>
              <w:right w:val="single" w:color="auto" w:sz="4" w:space="0"/>
            </w:tcBorders>
            <w:shd w:val="clear" w:color="auto" w:fill="auto"/>
            <w:vAlign w:val="center"/>
          </w:tcPr>
          <w:p w14:paraId="49630019">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米</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14:paraId="2A2D7E8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w:t>
            </w:r>
          </w:p>
        </w:tc>
      </w:tr>
    </w:tbl>
    <w:p w14:paraId="1CFDC1DE">
      <w:pPr>
        <w:bidi w:val="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采购数量：7套。</w:t>
      </w:r>
    </w:p>
    <w:p w14:paraId="1024EBD4">
      <w:pPr>
        <w:bidi w:val="0"/>
        <w:rPr>
          <w:rFonts w:hint="eastAsia" w:ascii="仿宋" w:hAnsi="仿宋" w:eastAsia="仿宋" w:cs="仿宋"/>
          <w:b/>
          <w:bCs w:val="0"/>
          <w:sz w:val="28"/>
          <w:szCs w:val="36"/>
          <w:lang w:val="en-US" w:eastAsia="zh-CN"/>
        </w:rPr>
      </w:pPr>
      <w:r>
        <w:rPr>
          <w:rFonts w:ascii="仿宋" w:hAnsi="仿宋" w:eastAsia="仿宋" w:cs="Times New Roman"/>
          <w:b/>
          <w:bCs w:val="0"/>
          <w:kern w:val="2"/>
          <w:sz w:val="28"/>
          <w:szCs w:val="24"/>
          <w:u w:val="single"/>
          <w:lang w:bidi="ar-SA"/>
        </w:rPr>
        <w:t>注：</w:t>
      </w:r>
      <w:r>
        <w:rPr>
          <w:rFonts w:hint="eastAsia" w:ascii="仿宋" w:hAnsi="仿宋" w:eastAsia="仿宋" w:cs="Times New Roman"/>
          <w:b/>
          <w:bCs w:val="0"/>
          <w:kern w:val="2"/>
          <w:sz w:val="28"/>
          <w:szCs w:val="24"/>
          <w:u w:val="single"/>
          <w:lang w:val="en-US" w:eastAsia="zh-CN" w:bidi="ar-SA"/>
        </w:rPr>
        <w:t>此次</w:t>
      </w:r>
      <w:r>
        <w:rPr>
          <w:rFonts w:ascii="仿宋" w:hAnsi="仿宋" w:eastAsia="仿宋" w:cs="Times New Roman"/>
          <w:b/>
          <w:bCs w:val="0"/>
          <w:kern w:val="2"/>
          <w:sz w:val="28"/>
          <w:szCs w:val="24"/>
          <w:u w:val="single"/>
          <w:lang w:bidi="ar-SA"/>
        </w:rPr>
        <w:t>新增</w:t>
      </w:r>
      <w:r>
        <w:rPr>
          <w:rFonts w:hint="eastAsia" w:ascii="仿宋" w:hAnsi="仿宋" w:eastAsia="仿宋" w:cs="Times New Roman"/>
          <w:b/>
          <w:bCs w:val="0"/>
          <w:kern w:val="2"/>
          <w:sz w:val="28"/>
          <w:szCs w:val="24"/>
          <w:u w:val="single"/>
          <w:lang w:val="en-US" w:eastAsia="zh-CN" w:bidi="ar-SA"/>
        </w:rPr>
        <w:t>加</w:t>
      </w:r>
      <w:r>
        <w:rPr>
          <w:rFonts w:ascii="仿宋" w:hAnsi="仿宋" w:eastAsia="仿宋" w:cs="Times New Roman"/>
          <w:b/>
          <w:bCs w:val="0"/>
          <w:kern w:val="2"/>
          <w:sz w:val="28"/>
          <w:szCs w:val="24"/>
          <w:u w:val="single"/>
          <w:lang w:bidi="ar-SA"/>
        </w:rPr>
        <w:t>的</w:t>
      </w:r>
      <w:r>
        <w:rPr>
          <w:rFonts w:hint="eastAsia" w:ascii="仿宋" w:hAnsi="仿宋" w:eastAsia="仿宋" w:cs="Times New Roman"/>
          <w:b/>
          <w:bCs w:val="0"/>
          <w:kern w:val="2"/>
          <w:sz w:val="28"/>
          <w:szCs w:val="24"/>
          <w:u w:val="single"/>
          <w:lang w:val="en-US" w:eastAsia="zh-CN" w:bidi="ar-SA"/>
        </w:rPr>
        <w:t>可视对讲设备必</w:t>
      </w:r>
      <w:bookmarkStart w:id="30" w:name="_GoBack"/>
      <w:bookmarkEnd w:id="30"/>
      <w:r>
        <w:rPr>
          <w:rFonts w:ascii="仿宋" w:hAnsi="仿宋" w:eastAsia="仿宋" w:cs="Times New Roman"/>
          <w:b/>
          <w:bCs w:val="0"/>
          <w:kern w:val="2"/>
          <w:sz w:val="28"/>
          <w:szCs w:val="24"/>
          <w:u w:val="single"/>
          <w:lang w:bidi="ar-SA"/>
        </w:rPr>
        <w:t>需与宜居健康城院区现有的</w:t>
      </w:r>
      <w:r>
        <w:rPr>
          <w:rFonts w:hint="eastAsia" w:ascii="仿宋" w:hAnsi="仿宋" w:eastAsia="仿宋" w:cs="Times New Roman"/>
          <w:b/>
          <w:bCs w:val="0"/>
          <w:kern w:val="2"/>
          <w:sz w:val="28"/>
          <w:szCs w:val="24"/>
          <w:u w:val="single"/>
          <w:lang w:val="en-US" w:eastAsia="zh-CN" w:bidi="ar-SA"/>
        </w:rPr>
        <w:t>门禁</w:t>
      </w:r>
      <w:r>
        <w:rPr>
          <w:rFonts w:ascii="仿宋" w:hAnsi="仿宋" w:eastAsia="仿宋" w:cs="Times New Roman"/>
          <w:b/>
          <w:bCs w:val="0"/>
          <w:kern w:val="2"/>
          <w:sz w:val="28"/>
          <w:szCs w:val="24"/>
          <w:u w:val="single"/>
          <w:lang w:bidi="ar-SA"/>
        </w:rPr>
        <w:t>系统进行联网。</w:t>
      </w:r>
    </w:p>
    <w:p w14:paraId="5147F9DA">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Style w:val="15"/>
          <w:rFonts w:hint="eastAsia" w:ascii="仿宋" w:hAnsi="仿宋" w:eastAsia="仿宋" w:cs="仿宋"/>
          <w:i w:val="0"/>
          <w:iCs w:val="0"/>
          <w:caps w:val="0"/>
          <w:color w:val="333333"/>
          <w:spacing w:val="0"/>
          <w:sz w:val="28"/>
          <w:szCs w:val="28"/>
          <w:shd w:val="clear" w:color="auto" w:fill="FFFFFF"/>
        </w:rPr>
      </w:pPr>
      <w:r>
        <w:rPr>
          <w:rFonts w:hint="eastAsia" w:ascii="仿宋" w:hAnsi="仿宋" w:eastAsia="仿宋" w:cs="仿宋"/>
          <w:b/>
          <w:bCs/>
          <w:i w:val="0"/>
          <w:iCs w:val="0"/>
          <w:caps w:val="0"/>
          <w:color w:val="333333"/>
          <w:spacing w:val="0"/>
          <w:sz w:val="28"/>
          <w:szCs w:val="28"/>
          <w:shd w:val="clear" w:color="auto" w:fill="FFFFFF"/>
          <w:vertAlign w:val="baseline"/>
          <w:lang w:val="en-US" w:eastAsia="zh-CN"/>
        </w:rPr>
        <w:t>三、响应人资格</w:t>
      </w:r>
      <w:r>
        <w:rPr>
          <w:rStyle w:val="15"/>
          <w:rFonts w:hint="eastAsia" w:ascii="仿宋" w:hAnsi="仿宋" w:eastAsia="仿宋" w:cs="仿宋"/>
          <w:i w:val="0"/>
          <w:iCs w:val="0"/>
          <w:caps w:val="0"/>
          <w:color w:val="333333"/>
          <w:spacing w:val="0"/>
          <w:sz w:val="28"/>
          <w:szCs w:val="28"/>
          <w:shd w:val="clear" w:color="auto" w:fill="FFFFFF"/>
        </w:rPr>
        <w:t>要求</w:t>
      </w:r>
    </w:p>
    <w:p w14:paraId="018F95E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color="auto" w:fill="FFFFFF"/>
        </w:rPr>
        <w:t>响应人必须满足响应资格要求中的所有条款，并按照相关规定递交资格证明文件。</w:t>
      </w:r>
    </w:p>
    <w:p w14:paraId="636FA76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rPr>
      </w:pP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.1响应人须具有独立法人资格,营业执照合格有效；</w:t>
      </w:r>
    </w:p>
    <w:p w14:paraId="672AABD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3.2信誉要求：</w:t>
      </w:r>
    </w:p>
    <w:p w14:paraId="2FF1CFA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投标人通过“信用中国”网站（http://www.creditchina.gov.cn/）“信用服务”→“失信被执行人”→跳转至“中国执行信息公开网”网站（http://zxgk.court.gov.cn/shixin/）查询企业，并提供查询结果，有失信记录的将被取消投标资格；</w:t>
      </w:r>
    </w:p>
    <w:p w14:paraId="641BE8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w:t>
      </w: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遵守国家有关的法律、法规和政策，近三年内，在经营活动中没有重大违法、违纪行为；</w:t>
      </w:r>
    </w:p>
    <w:p w14:paraId="4E39388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i w:val="0"/>
          <w:iCs w:val="0"/>
          <w:caps w:val="0"/>
          <w:color w:val="333333"/>
          <w:spacing w:val="0"/>
          <w:sz w:val="28"/>
          <w:szCs w:val="28"/>
          <w:shd w:val="clear" w:color="auto" w:fill="FFFFFF"/>
        </w:rPr>
      </w:pPr>
      <w:r>
        <w:rPr>
          <w:rFonts w:hint="eastAsia" w:ascii="仿宋" w:hAnsi="仿宋" w:eastAsia="仿宋" w:cs="仿宋"/>
          <w:i w:val="0"/>
          <w:iCs w:val="0"/>
          <w:caps w:val="0"/>
          <w:color w:val="333333"/>
          <w:spacing w:val="0"/>
          <w:kern w:val="0"/>
          <w:sz w:val="28"/>
          <w:szCs w:val="28"/>
          <w:shd w:val="clear" w:color="auto" w:fill="FFFFFF"/>
          <w:lang w:val="en-US" w:eastAsia="zh-CN" w:bidi="ar"/>
        </w:rPr>
        <w:t>3.4具有履行合同所必需的设备和专业技术能力；</w:t>
      </w:r>
    </w:p>
    <w:p w14:paraId="331D805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rPr>
      </w:pP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w:t>
      </w:r>
      <w:r>
        <w:rPr>
          <w:rFonts w:hint="eastAsia" w:ascii="仿宋" w:hAnsi="仿宋" w:eastAsia="仿宋" w:cs="仿宋"/>
          <w:i w:val="0"/>
          <w:iCs w:val="0"/>
          <w:caps w:val="0"/>
          <w:color w:val="333333"/>
          <w:spacing w:val="0"/>
          <w:sz w:val="28"/>
          <w:szCs w:val="28"/>
          <w:shd w:val="clear" w:color="auto" w:fill="FFFFFF"/>
          <w:lang w:val="en-US" w:eastAsia="zh-CN"/>
        </w:rPr>
        <w:t>5</w:t>
      </w:r>
      <w:r>
        <w:rPr>
          <w:rFonts w:hint="eastAsia" w:ascii="仿宋" w:hAnsi="仿宋" w:eastAsia="仿宋" w:cs="仿宋"/>
          <w:i w:val="0"/>
          <w:iCs w:val="0"/>
          <w:caps w:val="0"/>
          <w:color w:val="333333"/>
          <w:spacing w:val="0"/>
          <w:sz w:val="28"/>
          <w:szCs w:val="28"/>
          <w:shd w:val="clear" w:color="auto" w:fill="FFFFFF"/>
        </w:rPr>
        <w:t>单位负责人为同一人或者存在控股、管理关系的不同单位，不得同时参加同一项目的响应；</w:t>
      </w:r>
    </w:p>
    <w:p w14:paraId="2BC35B9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lang w:eastAsia="zh-CN"/>
        </w:rPr>
      </w:pP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w:t>
      </w:r>
      <w:r>
        <w:rPr>
          <w:rFonts w:hint="eastAsia" w:ascii="仿宋" w:hAnsi="仿宋" w:eastAsia="仿宋" w:cs="仿宋"/>
          <w:i w:val="0"/>
          <w:iCs w:val="0"/>
          <w:caps w:val="0"/>
          <w:color w:val="333333"/>
          <w:spacing w:val="0"/>
          <w:sz w:val="28"/>
          <w:szCs w:val="28"/>
          <w:shd w:val="clear" w:color="auto" w:fill="FFFFFF"/>
          <w:lang w:val="en-US" w:eastAsia="zh-CN"/>
        </w:rPr>
        <w:t>6</w:t>
      </w:r>
      <w:r>
        <w:rPr>
          <w:rFonts w:hint="eastAsia" w:ascii="仿宋" w:hAnsi="仿宋" w:eastAsia="仿宋" w:cs="仿宋"/>
          <w:i w:val="0"/>
          <w:iCs w:val="0"/>
          <w:caps w:val="0"/>
          <w:color w:val="333333"/>
          <w:spacing w:val="0"/>
          <w:sz w:val="28"/>
          <w:szCs w:val="28"/>
          <w:shd w:val="clear" w:color="auto" w:fill="FFFFFF"/>
        </w:rPr>
        <w:t>响应人签订合同的同时签订廉洁从业承诺书</w:t>
      </w:r>
      <w:r>
        <w:rPr>
          <w:rFonts w:hint="eastAsia" w:ascii="仿宋" w:hAnsi="仿宋" w:eastAsia="仿宋" w:cs="仿宋"/>
          <w:i w:val="0"/>
          <w:iCs w:val="0"/>
          <w:caps w:val="0"/>
          <w:color w:val="333333"/>
          <w:spacing w:val="0"/>
          <w:sz w:val="28"/>
          <w:szCs w:val="28"/>
          <w:shd w:val="clear" w:color="auto" w:fill="FFFFFF"/>
          <w:lang w:eastAsia="zh-CN"/>
        </w:rPr>
        <w:t>；</w:t>
      </w:r>
    </w:p>
    <w:p w14:paraId="2146E9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rPr>
      </w:pPr>
      <w:r>
        <w:rPr>
          <w:rFonts w:hint="eastAsia" w:ascii="仿宋" w:hAnsi="仿宋" w:eastAsia="仿宋" w:cs="仿宋"/>
          <w:i w:val="0"/>
          <w:iCs w:val="0"/>
          <w:caps w:val="0"/>
          <w:color w:val="333333"/>
          <w:spacing w:val="0"/>
          <w:sz w:val="28"/>
          <w:szCs w:val="28"/>
          <w:shd w:val="clear" w:color="auto" w:fill="FFFFFF"/>
          <w:lang w:val="en-US" w:eastAsia="zh-CN"/>
        </w:rPr>
        <w:t>3</w:t>
      </w:r>
      <w:r>
        <w:rPr>
          <w:rFonts w:hint="eastAsia" w:ascii="仿宋" w:hAnsi="仿宋" w:eastAsia="仿宋" w:cs="仿宋"/>
          <w:i w:val="0"/>
          <w:iCs w:val="0"/>
          <w:caps w:val="0"/>
          <w:color w:val="333333"/>
          <w:spacing w:val="0"/>
          <w:sz w:val="28"/>
          <w:szCs w:val="28"/>
          <w:shd w:val="clear" w:color="auto" w:fill="FFFFFF"/>
        </w:rPr>
        <w:t>.</w:t>
      </w:r>
      <w:r>
        <w:rPr>
          <w:rFonts w:hint="eastAsia" w:ascii="仿宋" w:hAnsi="仿宋" w:eastAsia="仿宋" w:cs="仿宋"/>
          <w:i w:val="0"/>
          <w:iCs w:val="0"/>
          <w:caps w:val="0"/>
          <w:color w:val="333333"/>
          <w:spacing w:val="0"/>
          <w:sz w:val="28"/>
          <w:szCs w:val="28"/>
          <w:shd w:val="clear" w:color="auto" w:fill="FFFFFF"/>
          <w:lang w:val="en-US" w:eastAsia="zh-CN"/>
        </w:rPr>
        <w:t>7</w:t>
      </w:r>
      <w:r>
        <w:rPr>
          <w:rFonts w:hint="eastAsia" w:ascii="仿宋" w:hAnsi="仿宋" w:eastAsia="仿宋" w:cs="仿宋"/>
          <w:i w:val="0"/>
          <w:iCs w:val="0"/>
          <w:caps w:val="0"/>
          <w:color w:val="333333"/>
          <w:spacing w:val="0"/>
          <w:sz w:val="28"/>
          <w:szCs w:val="28"/>
          <w:shd w:val="clear" w:color="auto" w:fill="FFFFFF"/>
        </w:rPr>
        <w:t>本</w:t>
      </w:r>
      <w:r>
        <w:rPr>
          <w:rFonts w:hint="eastAsia" w:ascii="仿宋" w:hAnsi="仿宋" w:eastAsia="仿宋" w:cs="仿宋"/>
          <w:i w:val="0"/>
          <w:iCs w:val="0"/>
          <w:caps w:val="0"/>
          <w:color w:val="333333"/>
          <w:spacing w:val="0"/>
          <w:sz w:val="28"/>
          <w:szCs w:val="28"/>
          <w:shd w:val="clear" w:color="auto" w:fill="FFFFFF"/>
          <w:lang w:eastAsia="zh-CN"/>
        </w:rPr>
        <w:t>项目</w:t>
      </w:r>
      <w:r>
        <w:rPr>
          <w:rFonts w:hint="eastAsia" w:ascii="仿宋" w:hAnsi="仿宋" w:eastAsia="仿宋" w:cs="仿宋"/>
          <w:i w:val="0"/>
          <w:iCs w:val="0"/>
          <w:caps w:val="0"/>
          <w:color w:val="333333"/>
          <w:spacing w:val="0"/>
          <w:sz w:val="28"/>
          <w:szCs w:val="28"/>
          <w:shd w:val="clear" w:color="auto" w:fill="FFFFFF"/>
        </w:rPr>
        <w:t>不接受联合体响应。</w:t>
      </w:r>
    </w:p>
    <w:p w14:paraId="0ED56C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lang w:val="en-US" w:eastAsia="zh-CN"/>
        </w:rPr>
      </w:pPr>
      <w:r>
        <w:rPr>
          <w:rStyle w:val="15"/>
          <w:rFonts w:hint="eastAsia" w:ascii="仿宋" w:hAnsi="仿宋" w:eastAsia="仿宋" w:cs="仿宋"/>
          <w:i w:val="0"/>
          <w:iCs w:val="0"/>
          <w:caps w:val="0"/>
          <w:color w:val="333333"/>
          <w:spacing w:val="0"/>
          <w:sz w:val="28"/>
          <w:szCs w:val="28"/>
          <w:shd w:val="clear" w:color="auto" w:fill="FFFFFF"/>
          <w:lang w:eastAsia="zh-CN"/>
        </w:rPr>
        <w:t>四</w:t>
      </w:r>
      <w:r>
        <w:rPr>
          <w:rStyle w:val="15"/>
          <w:rFonts w:hint="eastAsia" w:ascii="仿宋" w:hAnsi="仿宋" w:eastAsia="仿宋" w:cs="仿宋"/>
          <w:i w:val="0"/>
          <w:iCs w:val="0"/>
          <w:caps w:val="0"/>
          <w:color w:val="333333"/>
          <w:spacing w:val="0"/>
          <w:sz w:val="28"/>
          <w:szCs w:val="28"/>
          <w:shd w:val="clear" w:color="auto" w:fill="FFFFFF"/>
        </w:rPr>
        <w:t>、</w:t>
      </w:r>
      <w:r>
        <w:rPr>
          <w:rStyle w:val="15"/>
          <w:rFonts w:hint="eastAsia" w:ascii="仿宋" w:hAnsi="仿宋" w:eastAsia="仿宋" w:cs="仿宋"/>
          <w:i w:val="0"/>
          <w:iCs w:val="0"/>
          <w:caps w:val="0"/>
          <w:color w:val="333333"/>
          <w:spacing w:val="0"/>
          <w:sz w:val="28"/>
          <w:szCs w:val="28"/>
          <w:shd w:val="clear" w:color="auto" w:fill="FFFFFF"/>
          <w:lang w:val="en-US" w:eastAsia="zh-CN"/>
        </w:rPr>
        <w:t>响应文件中应包含内容</w:t>
      </w:r>
    </w:p>
    <w:p w14:paraId="5DDE3B2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4.1营业执照副本复印件；</w:t>
      </w:r>
    </w:p>
    <w:p w14:paraId="64E794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4.2项目报价单（需加盖公章）；</w:t>
      </w:r>
    </w:p>
    <w:p w14:paraId="1097695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4.3项目实施方案（包括质保、售后服务承诺等）；</w:t>
      </w:r>
    </w:p>
    <w:p w14:paraId="355ED42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4.4响应文件资料。</w:t>
      </w:r>
    </w:p>
    <w:p w14:paraId="2878B84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4.5响应文件份数：响应文件正本壹份，副本贰份，副本和正本不一致时，以正本为准；</w:t>
      </w:r>
    </w:p>
    <w:p w14:paraId="0DF5C7E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4.6响应文件应采用胶装方式进行装订，不得出现散页现象。正、副本比选响应文件应一起密封送达，密封袋上应体现项目名称、公司名称、联系人及联系电话；</w:t>
      </w:r>
    </w:p>
    <w:p w14:paraId="26101C80">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Style w:val="15"/>
          <w:rFonts w:hint="eastAsia" w:ascii="仿宋" w:hAnsi="仿宋" w:eastAsia="仿宋" w:cs="仿宋"/>
          <w:i w:val="0"/>
          <w:iCs w:val="0"/>
          <w:caps w:val="0"/>
          <w:color w:val="333333"/>
          <w:spacing w:val="0"/>
          <w:sz w:val="28"/>
          <w:szCs w:val="28"/>
          <w:shd w:val="clear" w:color="auto" w:fill="FFFFFF"/>
          <w:lang w:val="en-US" w:eastAsia="zh-CN"/>
        </w:rPr>
      </w:pPr>
      <w:r>
        <w:rPr>
          <w:rStyle w:val="15"/>
          <w:rFonts w:hint="eastAsia" w:ascii="仿宋" w:hAnsi="仿宋" w:eastAsia="仿宋" w:cs="仿宋"/>
          <w:i w:val="0"/>
          <w:iCs w:val="0"/>
          <w:caps w:val="0"/>
          <w:color w:val="333333"/>
          <w:spacing w:val="0"/>
          <w:sz w:val="28"/>
          <w:szCs w:val="28"/>
          <w:shd w:val="clear" w:color="auto" w:fill="FFFFFF"/>
          <w:lang w:val="en-US" w:eastAsia="zh-CN"/>
        </w:rPr>
        <w:t>五、报价要求</w:t>
      </w:r>
    </w:p>
    <w:p w14:paraId="3021001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报价应为含税全包价，包括安装服务人工费、工具使用费、税费等的所有费用。</w:t>
      </w:r>
    </w:p>
    <w:p w14:paraId="67B8A89B">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Style w:val="15"/>
          <w:rFonts w:hint="eastAsia" w:ascii="仿宋" w:hAnsi="仿宋" w:eastAsia="仿宋" w:cs="仿宋"/>
          <w:i w:val="0"/>
          <w:iCs w:val="0"/>
          <w:caps w:val="0"/>
          <w:color w:val="333333"/>
          <w:spacing w:val="0"/>
          <w:sz w:val="28"/>
          <w:szCs w:val="28"/>
          <w:shd w:val="clear" w:color="auto" w:fill="FFFFFF"/>
          <w:lang w:val="en-US" w:eastAsia="zh-CN"/>
        </w:rPr>
      </w:pPr>
      <w:r>
        <w:rPr>
          <w:rStyle w:val="15"/>
          <w:rFonts w:hint="eastAsia" w:ascii="仿宋" w:hAnsi="仿宋" w:eastAsia="仿宋" w:cs="仿宋"/>
          <w:i w:val="0"/>
          <w:iCs w:val="0"/>
          <w:caps w:val="0"/>
          <w:color w:val="333333"/>
          <w:spacing w:val="0"/>
          <w:sz w:val="28"/>
          <w:szCs w:val="28"/>
          <w:shd w:val="clear" w:color="auto" w:fill="FFFFFF"/>
          <w:lang w:val="en-US" w:eastAsia="zh-CN"/>
        </w:rPr>
        <w:t>六、招标文件获取方式</w:t>
      </w:r>
    </w:p>
    <w:p w14:paraId="3E60B89D">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Style w:val="15"/>
          <w:rFonts w:hint="eastAsia" w:ascii="仿宋" w:hAnsi="仿宋" w:eastAsia="仿宋" w:cs="仿宋"/>
          <w:b w:val="0"/>
          <w:bCs/>
          <w:i w:val="0"/>
          <w:iCs w:val="0"/>
          <w:caps w:val="0"/>
          <w:color w:val="333333"/>
          <w:spacing w:val="0"/>
          <w:sz w:val="28"/>
          <w:szCs w:val="28"/>
          <w:shd w:val="clear" w:color="auto" w:fill="FFFFFF"/>
          <w:lang w:val="en-US" w:eastAsia="zh-CN"/>
        </w:rPr>
        <w:fldChar w:fldCharType="begin"/>
      </w:r>
      <w:r>
        <w:rPr>
          <w:rStyle w:val="15"/>
          <w:rFonts w:hint="eastAsia" w:ascii="仿宋" w:hAnsi="仿宋" w:eastAsia="仿宋" w:cs="仿宋"/>
          <w:b w:val="0"/>
          <w:bCs/>
          <w:i w:val="0"/>
          <w:iCs w:val="0"/>
          <w:caps w:val="0"/>
          <w:color w:val="333333"/>
          <w:spacing w:val="0"/>
          <w:sz w:val="28"/>
          <w:szCs w:val="28"/>
          <w:shd w:val="clear" w:color="auto" w:fill="FFFFFF"/>
          <w:lang w:val="en-US" w:eastAsia="zh-CN"/>
        </w:rPr>
        <w:instrText xml:space="preserve"> HYPERLINK "http://www.zz8y.com/自行下载" </w:instrText>
      </w:r>
      <w:r>
        <w:rPr>
          <w:rStyle w:val="15"/>
          <w:rFonts w:hint="eastAsia" w:ascii="仿宋" w:hAnsi="仿宋" w:eastAsia="仿宋" w:cs="仿宋"/>
          <w:b w:val="0"/>
          <w:bCs/>
          <w:i w:val="0"/>
          <w:iCs w:val="0"/>
          <w:caps w:val="0"/>
          <w:color w:val="333333"/>
          <w:spacing w:val="0"/>
          <w:sz w:val="28"/>
          <w:szCs w:val="28"/>
          <w:shd w:val="clear" w:color="auto" w:fill="FFFFFF"/>
          <w:lang w:val="en-US" w:eastAsia="zh-CN"/>
        </w:rPr>
        <w:fldChar w:fldCharType="separate"/>
      </w:r>
      <w:r>
        <w:rPr>
          <w:rStyle w:val="15"/>
          <w:rFonts w:hint="eastAsia" w:ascii="仿宋" w:hAnsi="仿宋" w:eastAsia="仿宋" w:cs="仿宋"/>
          <w:b w:val="0"/>
          <w:bCs/>
          <w:i w:val="0"/>
          <w:iCs w:val="0"/>
          <w:caps w:val="0"/>
          <w:color w:val="333333"/>
          <w:spacing w:val="0"/>
          <w:sz w:val="28"/>
          <w:szCs w:val="28"/>
          <w:shd w:val="clear" w:color="auto" w:fill="FFFFFF"/>
          <w:lang w:val="en-US" w:eastAsia="zh-CN"/>
        </w:rPr>
        <w:t>http://www.zz8y.com/自行下载</w:t>
      </w:r>
      <w:r>
        <w:rPr>
          <w:rStyle w:val="15"/>
          <w:rFonts w:hint="eastAsia" w:ascii="仿宋" w:hAnsi="仿宋" w:eastAsia="仿宋" w:cs="仿宋"/>
          <w:b w:val="0"/>
          <w:bCs/>
          <w:i w:val="0"/>
          <w:iCs w:val="0"/>
          <w:caps w:val="0"/>
          <w:color w:val="333333"/>
          <w:spacing w:val="0"/>
          <w:sz w:val="28"/>
          <w:szCs w:val="28"/>
          <w:shd w:val="clear" w:color="auto" w:fill="FFFFFF"/>
          <w:lang w:val="en-US" w:eastAsia="zh-CN"/>
        </w:rPr>
        <w:fldChar w:fldCharType="end"/>
      </w:r>
    </w:p>
    <w:p w14:paraId="0C88454A">
      <w:pPr>
        <w:pStyle w:val="9"/>
        <w:widowControl/>
        <w:spacing w:beforeAutospacing="0" w:afterAutospacing="0" w:line="560" w:lineRule="exac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七、响应文件提交的截止时间及地点</w:t>
      </w:r>
    </w:p>
    <w:p w14:paraId="45DF50B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bookmarkStart w:id="0" w:name="_Toc13135"/>
      <w:bookmarkStart w:id="1" w:name="_Toc25716"/>
      <w:r>
        <w:rPr>
          <w:rFonts w:hint="eastAsia" w:ascii="仿宋" w:hAnsi="仿宋" w:eastAsia="仿宋" w:cs="仿宋"/>
          <w:i w:val="0"/>
          <w:iCs w:val="0"/>
          <w:caps w:val="0"/>
          <w:color w:val="333333"/>
          <w:spacing w:val="0"/>
          <w:sz w:val="28"/>
          <w:szCs w:val="28"/>
          <w:shd w:val="clear" w:color="auto" w:fill="FFFFFF"/>
          <w:lang w:val="en-US" w:eastAsia="zh-CN"/>
        </w:rPr>
        <w:t>7.1本通知发出后公示3个工作日，比选响应文件递交截止时间2025</w:t>
      </w:r>
      <w:r>
        <w:rPr>
          <w:rFonts w:hint="eastAsia" w:ascii="仿宋" w:hAnsi="仿宋" w:eastAsia="仿宋" w:cs="仿宋"/>
          <w:i w:val="0"/>
          <w:iCs w:val="0"/>
          <w:caps w:val="0"/>
          <w:color w:val="333333"/>
          <w:spacing w:val="0"/>
          <w:sz w:val="28"/>
          <w:szCs w:val="28"/>
          <w:highlight w:val="none"/>
          <w:shd w:val="clear" w:color="auto" w:fill="FFFFFF"/>
          <w:lang w:val="en-US" w:eastAsia="zh-CN"/>
        </w:rPr>
        <w:t>年1月10日上午10时30分；逾期送</w:t>
      </w:r>
      <w:r>
        <w:rPr>
          <w:rFonts w:hint="eastAsia" w:ascii="仿宋" w:hAnsi="仿宋" w:eastAsia="仿宋" w:cs="仿宋"/>
          <w:i w:val="0"/>
          <w:iCs w:val="0"/>
          <w:caps w:val="0"/>
          <w:color w:val="333333"/>
          <w:spacing w:val="0"/>
          <w:sz w:val="28"/>
          <w:szCs w:val="28"/>
          <w:shd w:val="clear" w:color="auto" w:fill="FFFFFF"/>
          <w:lang w:val="en-US" w:eastAsia="zh-CN"/>
        </w:rPr>
        <w:t>达的响应文件，采购人不予受理；</w:t>
      </w:r>
    </w:p>
    <w:p w14:paraId="11EFB5F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7.2比选响应文件递交地点：郑州市第八人民医院办公楼（郑州市二七区郑密路与航海路交叉口向南200米路西）；</w:t>
      </w:r>
    </w:p>
    <w:p w14:paraId="6FA94459">
      <w:pPr>
        <w:pStyle w:val="9"/>
        <w:widowControl/>
        <w:numPr>
          <w:ilvl w:val="0"/>
          <w:numId w:val="0"/>
        </w:numPr>
        <w:spacing w:beforeAutospacing="0" w:afterAutospacing="0" w:line="560" w:lineRule="exact"/>
        <w:ind w:right="0" w:right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八、响应文件开启时间及地点</w:t>
      </w:r>
    </w:p>
    <w:p w14:paraId="7A8768A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 w:hAnsi="仿宋" w:eastAsia="仿宋" w:cs="仿宋"/>
          <w:i w:val="0"/>
          <w:iCs w:val="0"/>
          <w:caps w:val="0"/>
          <w:color w:val="333333"/>
          <w:spacing w:val="0"/>
          <w:sz w:val="28"/>
          <w:szCs w:val="28"/>
          <w:highlight w:val="none"/>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开标时间</w:t>
      </w:r>
      <w:r>
        <w:rPr>
          <w:rFonts w:hint="eastAsia" w:ascii="仿宋" w:hAnsi="仿宋" w:eastAsia="仿宋" w:cs="仿宋"/>
          <w:i w:val="0"/>
          <w:iCs w:val="0"/>
          <w:caps w:val="0"/>
          <w:color w:val="333333"/>
          <w:spacing w:val="0"/>
          <w:sz w:val="28"/>
          <w:szCs w:val="28"/>
          <w:highlight w:val="none"/>
          <w:shd w:val="clear" w:color="auto" w:fill="FFFFFF"/>
          <w:lang w:val="en-US" w:eastAsia="zh-CN"/>
        </w:rPr>
        <w:t>：2025年1月10日上午10时30分</w:t>
      </w:r>
    </w:p>
    <w:p w14:paraId="1C5673F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开标地点：郑州市第八人民医院（郑州市二七区郑密路与航海路交叉口向南200米路西）</w:t>
      </w:r>
    </w:p>
    <w:bookmarkEnd w:id="0"/>
    <w:bookmarkEnd w:id="1"/>
    <w:p w14:paraId="0CD1E838">
      <w:pPr>
        <w:pStyle w:val="9"/>
        <w:widowControl/>
        <w:spacing w:beforeAutospacing="0" w:afterAutospacing="0" w:line="560" w:lineRule="exact"/>
        <w:rPr>
          <w:rFonts w:hint="eastAsia" w:ascii="仿宋" w:hAnsi="仿宋" w:eastAsia="仿宋" w:cs="仿宋"/>
          <w:b/>
          <w:bCs/>
          <w:sz w:val="28"/>
          <w:szCs w:val="28"/>
          <w:lang w:val="en-US" w:eastAsia="zh-CN"/>
        </w:rPr>
      </w:pPr>
      <w:bookmarkStart w:id="2" w:name="_Toc24559"/>
      <w:bookmarkStart w:id="3" w:name="_Toc31338"/>
      <w:bookmarkStart w:id="4" w:name="_Toc5271"/>
      <w:bookmarkStart w:id="5" w:name="_Toc3503"/>
      <w:r>
        <w:rPr>
          <w:rFonts w:hint="eastAsia" w:ascii="仿宋" w:hAnsi="仿宋" w:eastAsia="仿宋" w:cs="仿宋"/>
          <w:b/>
          <w:bCs/>
          <w:sz w:val="28"/>
          <w:szCs w:val="28"/>
          <w:lang w:val="en-US" w:eastAsia="zh-CN"/>
        </w:rPr>
        <w:t>九、公告媒介</w:t>
      </w:r>
    </w:p>
    <w:p w14:paraId="5273C1D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http://www.zz8y.com/</w:t>
      </w:r>
      <w:bookmarkEnd w:id="2"/>
      <w:bookmarkEnd w:id="3"/>
      <w:bookmarkEnd w:id="4"/>
      <w:bookmarkEnd w:id="5"/>
    </w:p>
    <w:p w14:paraId="60CFE2A8">
      <w:pPr>
        <w:pStyle w:val="9"/>
        <w:widowControl/>
        <w:spacing w:beforeAutospacing="0" w:afterAutospacing="0" w:line="560" w:lineRule="exact"/>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、联系人及联系方式</w:t>
      </w:r>
    </w:p>
    <w:p w14:paraId="2C8268B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采购人名称：郑州市第八人民医院</w:t>
      </w:r>
    </w:p>
    <w:p w14:paraId="7855DAB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地 址：郑州市二七区郑密路与瑞民街向西200米路南</w:t>
      </w:r>
    </w:p>
    <w:p w14:paraId="1EBF1E0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联 系 人：郭先生</w:t>
      </w:r>
    </w:p>
    <w:p w14:paraId="22DDC37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联系电话：0317-68182551</w:t>
      </w:r>
    </w:p>
    <w:p w14:paraId="76DCA89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郑州市第八人民医院</w:t>
      </w:r>
    </w:p>
    <w:p w14:paraId="417DCA9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 w:hAnsi="仿宋" w:eastAsia="仿宋" w:cs="仿宋"/>
          <w:i w:val="0"/>
          <w:iCs w:val="0"/>
          <w:caps w:val="0"/>
          <w:color w:val="333333"/>
          <w:spacing w:val="0"/>
          <w:sz w:val="28"/>
          <w:szCs w:val="28"/>
          <w:highlight w:val="none"/>
          <w:shd w:val="clear" w:color="auto" w:fill="FFFFFF"/>
          <w:lang w:val="en-US" w:eastAsia="zh-CN"/>
        </w:rPr>
      </w:pPr>
      <w:r>
        <w:rPr>
          <w:rFonts w:hint="eastAsia" w:ascii="仿宋" w:hAnsi="仿宋" w:eastAsia="仿宋" w:cs="仿宋"/>
          <w:i w:val="0"/>
          <w:iCs w:val="0"/>
          <w:caps w:val="0"/>
          <w:color w:val="333333"/>
          <w:spacing w:val="0"/>
          <w:sz w:val="28"/>
          <w:szCs w:val="28"/>
          <w:highlight w:val="none"/>
          <w:shd w:val="clear" w:color="auto" w:fill="FFFFFF"/>
          <w:lang w:val="en-US" w:eastAsia="zh-CN"/>
        </w:rPr>
        <w:t>2025年1月7日</w:t>
      </w:r>
    </w:p>
    <w:p w14:paraId="5FB4B20E">
      <w:pPr>
        <w:ind w:firstLine="560" w:firstLineChars="200"/>
        <w:jc w:val="center"/>
        <w:rPr>
          <w:rFonts w:hint="eastAsia" w:ascii="仿宋" w:hAnsi="仿宋" w:eastAsia="仿宋" w:cs="仿宋"/>
          <w:i w:val="0"/>
          <w:iCs w:val="0"/>
          <w:caps w:val="0"/>
          <w:color w:val="333333"/>
          <w:spacing w:val="0"/>
          <w:sz w:val="28"/>
          <w:szCs w:val="28"/>
          <w:shd w:val="clear" w:color="auto" w:fill="FFFFFF"/>
          <w:lang w:val="en-US" w:eastAsia="zh-CN"/>
        </w:rPr>
      </w:pPr>
    </w:p>
    <w:p w14:paraId="6F8ECC3B">
      <w:pPr>
        <w:ind w:firstLine="560" w:firstLineChars="200"/>
        <w:jc w:val="center"/>
        <w:rPr>
          <w:rFonts w:hint="eastAsia" w:ascii="仿宋" w:hAnsi="仿宋" w:eastAsia="仿宋" w:cs="仿宋"/>
          <w:i w:val="0"/>
          <w:iCs w:val="0"/>
          <w:caps w:val="0"/>
          <w:color w:val="333333"/>
          <w:spacing w:val="0"/>
          <w:sz w:val="28"/>
          <w:szCs w:val="28"/>
          <w:shd w:val="clear" w:color="auto" w:fill="FFFFFF"/>
          <w:lang w:val="en-US" w:eastAsia="zh-CN"/>
        </w:rPr>
      </w:pPr>
    </w:p>
    <w:p w14:paraId="789DDD45">
      <w:pPr>
        <w:keepNext w:val="0"/>
        <w:keepLines w:val="0"/>
        <w:widowControl w:val="0"/>
        <w:suppressLineNumbers w:val="0"/>
        <w:spacing w:before="0" w:beforeLines="50" w:beforeAutospacing="0" w:after="0" w:afterLines="50" w:afterAutospacing="0" w:line="560" w:lineRule="exact"/>
        <w:ind w:left="0" w:right="0"/>
        <w:jc w:val="both"/>
        <w:rPr>
          <w:rFonts w:hint="eastAsia" w:ascii="仿宋" w:hAnsi="仿宋" w:eastAsia="仿宋" w:cs="仿宋"/>
          <w:bCs/>
          <w:kern w:val="2"/>
          <w:sz w:val="36"/>
          <w:szCs w:val="36"/>
          <w:lang w:val="en-US" w:eastAsia="zh-CN" w:bidi="ar"/>
        </w:rPr>
      </w:pPr>
    </w:p>
    <w:p w14:paraId="7B1272C7">
      <w:pPr>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br w:type="page"/>
      </w:r>
    </w:p>
    <w:p w14:paraId="44734B18">
      <w:pPr>
        <w:jc w:val="center"/>
        <w:rPr>
          <w:rFonts w:hint="eastAsia" w:ascii="仿宋" w:hAnsi="仿宋" w:eastAsia="仿宋" w:cs="仿宋"/>
          <w:b/>
          <w:bCs/>
          <w:sz w:val="44"/>
          <w:szCs w:val="44"/>
          <w:lang w:val="en-US" w:eastAsia="zh-CN"/>
        </w:rPr>
      </w:pPr>
    </w:p>
    <w:p w14:paraId="1BE07907">
      <w:pPr>
        <w:jc w:val="center"/>
        <w:rPr>
          <w:rFonts w:hint="eastAsia" w:ascii="仿宋" w:hAnsi="仿宋" w:eastAsia="仿宋" w:cs="仿宋"/>
          <w:b/>
          <w:bCs/>
          <w:sz w:val="44"/>
          <w:szCs w:val="44"/>
          <w:lang w:val="en-US" w:eastAsia="zh-CN"/>
        </w:rPr>
      </w:pPr>
    </w:p>
    <w:p w14:paraId="0D92AC26">
      <w:pPr>
        <w:jc w:val="center"/>
        <w:rPr>
          <w:rFonts w:hint="eastAsia" w:ascii="仿宋" w:hAnsi="仿宋" w:eastAsia="仿宋" w:cs="仿宋"/>
          <w:b/>
          <w:bCs/>
          <w:sz w:val="44"/>
          <w:szCs w:val="44"/>
          <w:lang w:val="en-US" w:eastAsia="zh-CN"/>
        </w:rPr>
      </w:pPr>
    </w:p>
    <w:p w14:paraId="66592EAF">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郑州市第八人民医院可视对讲设备采购项目</w:t>
      </w:r>
    </w:p>
    <w:p w14:paraId="20C79D00">
      <w:pPr>
        <w:spacing w:line="360" w:lineRule="auto"/>
        <w:rPr>
          <w:rFonts w:hint="eastAsia" w:ascii="仿宋" w:hAnsi="仿宋" w:eastAsia="仿宋" w:cs="仿宋"/>
          <w:b/>
          <w:sz w:val="44"/>
        </w:rPr>
      </w:pPr>
    </w:p>
    <w:p w14:paraId="134BE332">
      <w:pPr>
        <w:spacing w:line="360" w:lineRule="auto"/>
        <w:rPr>
          <w:rFonts w:hint="eastAsia" w:ascii="仿宋" w:hAnsi="仿宋" w:eastAsia="仿宋" w:cs="仿宋"/>
          <w:b/>
          <w:sz w:val="44"/>
        </w:rPr>
      </w:pPr>
    </w:p>
    <w:p w14:paraId="7515ED6C">
      <w:pPr>
        <w:spacing w:line="360" w:lineRule="auto"/>
        <w:rPr>
          <w:rFonts w:hint="eastAsia" w:ascii="仿宋" w:hAnsi="仿宋" w:eastAsia="仿宋" w:cs="仿宋"/>
          <w:b/>
          <w:sz w:val="44"/>
        </w:rPr>
      </w:pPr>
    </w:p>
    <w:p w14:paraId="72EDE16A">
      <w:pPr>
        <w:spacing w:line="360" w:lineRule="auto"/>
        <w:rPr>
          <w:rFonts w:hint="eastAsia" w:ascii="仿宋" w:hAnsi="仿宋" w:eastAsia="仿宋" w:cs="仿宋"/>
          <w:b/>
          <w:sz w:val="44"/>
        </w:rPr>
      </w:pPr>
    </w:p>
    <w:p w14:paraId="502FCDA6">
      <w:pPr>
        <w:spacing w:line="360" w:lineRule="auto"/>
        <w:rPr>
          <w:rFonts w:hint="eastAsia" w:ascii="仿宋" w:hAnsi="仿宋" w:eastAsia="仿宋" w:cs="仿宋"/>
          <w:b/>
          <w:sz w:val="44"/>
        </w:rPr>
      </w:pPr>
    </w:p>
    <w:p w14:paraId="5F9A76D3">
      <w:pPr>
        <w:spacing w:line="360" w:lineRule="auto"/>
        <w:jc w:val="center"/>
        <w:rPr>
          <w:rFonts w:hint="eastAsia" w:ascii="仿宋" w:hAnsi="仿宋" w:eastAsia="仿宋" w:cs="仿宋"/>
          <w:b/>
          <w:sz w:val="52"/>
        </w:rPr>
      </w:pPr>
      <w:bookmarkStart w:id="6" w:name="_Toc22693_WPSOffice_Level1"/>
      <w:bookmarkStart w:id="7" w:name="_Toc5404_WPSOffice_Level1"/>
      <w:bookmarkStart w:id="8" w:name="_Toc5444_WPSOffice_Level1"/>
      <w:r>
        <w:rPr>
          <w:rFonts w:hint="eastAsia" w:ascii="仿宋" w:hAnsi="仿宋" w:eastAsia="仿宋" w:cs="仿宋"/>
          <w:b/>
          <w:sz w:val="52"/>
          <w:lang w:val="en-US" w:eastAsia="zh-CN"/>
        </w:rPr>
        <w:t>投 标</w:t>
      </w:r>
      <w:r>
        <w:rPr>
          <w:rFonts w:hint="eastAsia" w:ascii="仿宋" w:hAnsi="仿宋" w:eastAsia="仿宋" w:cs="仿宋"/>
          <w:b/>
          <w:sz w:val="52"/>
        </w:rPr>
        <w:tab/>
      </w:r>
      <w:r>
        <w:rPr>
          <w:rFonts w:hint="eastAsia" w:ascii="仿宋" w:hAnsi="仿宋" w:eastAsia="仿宋" w:cs="仿宋"/>
          <w:b/>
          <w:sz w:val="52"/>
        </w:rPr>
        <w:t>文</w:t>
      </w:r>
      <w:r>
        <w:rPr>
          <w:rFonts w:hint="eastAsia" w:ascii="仿宋" w:hAnsi="仿宋" w:eastAsia="仿宋" w:cs="仿宋"/>
          <w:b/>
          <w:sz w:val="52"/>
        </w:rPr>
        <w:tab/>
      </w:r>
      <w:r>
        <w:rPr>
          <w:rFonts w:hint="eastAsia" w:ascii="仿宋" w:hAnsi="仿宋" w:eastAsia="仿宋" w:cs="仿宋"/>
          <w:b/>
          <w:sz w:val="52"/>
        </w:rPr>
        <w:t>件</w:t>
      </w:r>
      <w:bookmarkEnd w:id="6"/>
      <w:bookmarkEnd w:id="7"/>
      <w:bookmarkEnd w:id="8"/>
    </w:p>
    <w:p w14:paraId="3A925498">
      <w:pPr>
        <w:spacing w:line="360" w:lineRule="auto"/>
        <w:ind w:firstLine="420" w:firstLineChars="200"/>
        <w:rPr>
          <w:rFonts w:hint="eastAsia" w:ascii="仿宋" w:hAnsi="仿宋" w:eastAsia="仿宋" w:cs="仿宋"/>
        </w:rPr>
      </w:pPr>
    </w:p>
    <w:p w14:paraId="5A6F611D">
      <w:pPr>
        <w:spacing w:line="360" w:lineRule="auto"/>
        <w:ind w:firstLine="420" w:firstLineChars="200"/>
        <w:rPr>
          <w:rFonts w:hint="eastAsia" w:ascii="仿宋" w:hAnsi="仿宋" w:eastAsia="仿宋" w:cs="仿宋"/>
        </w:rPr>
      </w:pPr>
    </w:p>
    <w:p w14:paraId="3490115A">
      <w:pPr>
        <w:spacing w:line="360" w:lineRule="auto"/>
        <w:ind w:firstLine="420" w:firstLineChars="200"/>
        <w:rPr>
          <w:rFonts w:hint="eastAsia" w:ascii="仿宋" w:hAnsi="仿宋" w:eastAsia="仿宋" w:cs="仿宋"/>
        </w:rPr>
      </w:pPr>
    </w:p>
    <w:p w14:paraId="2DF387E2">
      <w:pPr>
        <w:spacing w:line="360" w:lineRule="auto"/>
        <w:ind w:firstLine="420" w:firstLineChars="200"/>
        <w:rPr>
          <w:rFonts w:hint="eastAsia" w:ascii="仿宋" w:hAnsi="仿宋" w:eastAsia="仿宋" w:cs="仿宋"/>
        </w:rPr>
      </w:pPr>
    </w:p>
    <w:p w14:paraId="41A47674">
      <w:pPr>
        <w:spacing w:line="360" w:lineRule="auto"/>
        <w:ind w:firstLine="420" w:firstLineChars="200"/>
        <w:rPr>
          <w:rFonts w:hint="eastAsia" w:ascii="仿宋" w:hAnsi="仿宋" w:eastAsia="仿宋" w:cs="仿宋"/>
        </w:rPr>
      </w:pPr>
    </w:p>
    <w:p w14:paraId="3A2356FD">
      <w:pPr>
        <w:spacing w:line="360" w:lineRule="auto"/>
        <w:ind w:firstLine="420" w:firstLineChars="200"/>
        <w:rPr>
          <w:rFonts w:hint="eastAsia" w:ascii="仿宋" w:hAnsi="仿宋" w:eastAsia="仿宋" w:cs="仿宋"/>
        </w:rPr>
      </w:pPr>
    </w:p>
    <w:p w14:paraId="0A352F4C">
      <w:pPr>
        <w:spacing w:line="360" w:lineRule="auto"/>
        <w:ind w:firstLine="420" w:firstLineChars="200"/>
        <w:rPr>
          <w:rFonts w:hint="eastAsia" w:ascii="仿宋" w:hAnsi="仿宋" w:eastAsia="仿宋" w:cs="仿宋"/>
        </w:rPr>
      </w:pPr>
    </w:p>
    <w:p w14:paraId="65A9B406">
      <w:pPr>
        <w:spacing w:line="360" w:lineRule="auto"/>
        <w:ind w:firstLine="420" w:firstLineChars="200"/>
        <w:rPr>
          <w:rFonts w:hint="eastAsia" w:ascii="仿宋" w:hAnsi="仿宋" w:eastAsia="仿宋" w:cs="仿宋"/>
        </w:rPr>
      </w:pPr>
    </w:p>
    <w:p w14:paraId="07346D8E">
      <w:pPr>
        <w:spacing w:line="360" w:lineRule="auto"/>
        <w:jc w:val="center"/>
        <w:rPr>
          <w:rFonts w:hint="eastAsia" w:ascii="仿宋" w:hAnsi="仿宋" w:eastAsia="仿宋" w:cs="仿宋"/>
          <w:sz w:val="30"/>
        </w:rPr>
      </w:pPr>
      <w:bookmarkStart w:id="9" w:name="_Toc24723_WPSOffice_Level1"/>
      <w:bookmarkStart w:id="10" w:name="_Toc20524_WPSOffice_Level1"/>
      <w:bookmarkStart w:id="11" w:name="_Toc14388_WPSOffice_Level1"/>
      <w:r>
        <w:rPr>
          <w:rFonts w:hint="eastAsia" w:ascii="仿宋" w:hAnsi="仿宋" w:eastAsia="仿宋" w:cs="仿宋"/>
          <w:sz w:val="30"/>
        </w:rPr>
        <w:t>投标人：</w:t>
      </w:r>
      <w:r>
        <w:rPr>
          <w:rFonts w:hint="eastAsia" w:ascii="仿宋" w:hAnsi="仿宋" w:eastAsia="仿宋" w:cs="仿宋"/>
          <w:sz w:val="30"/>
          <w:u w:val="single"/>
        </w:rPr>
        <w:t xml:space="preserve">                          </w:t>
      </w:r>
      <w:r>
        <w:rPr>
          <w:rFonts w:hint="eastAsia" w:ascii="仿宋" w:hAnsi="仿宋" w:eastAsia="仿宋" w:cs="仿宋"/>
          <w:sz w:val="30"/>
        </w:rPr>
        <w:t>（盖单位章）</w:t>
      </w:r>
      <w:bookmarkEnd w:id="9"/>
      <w:bookmarkEnd w:id="10"/>
      <w:bookmarkEnd w:id="11"/>
    </w:p>
    <w:p w14:paraId="7682E6E8">
      <w:pPr>
        <w:spacing w:line="360" w:lineRule="auto"/>
        <w:jc w:val="center"/>
        <w:rPr>
          <w:rFonts w:hint="eastAsia" w:ascii="仿宋" w:hAnsi="仿宋" w:eastAsia="仿宋" w:cs="仿宋"/>
          <w:sz w:val="30"/>
        </w:rPr>
      </w:pPr>
      <w:bookmarkStart w:id="12" w:name="_Toc6721_WPSOffice_Level1"/>
      <w:bookmarkStart w:id="13" w:name="_Toc17110_WPSOffice_Level1"/>
      <w:bookmarkStart w:id="14" w:name="_Toc28893_WPSOffice_Level1"/>
      <w:r>
        <w:rPr>
          <w:rFonts w:hint="eastAsia" w:ascii="仿宋" w:hAnsi="仿宋" w:eastAsia="仿宋" w:cs="仿宋"/>
          <w:sz w:val="30"/>
        </w:rPr>
        <w:t>法定代表人或其委托代理人：</w:t>
      </w:r>
      <w:r>
        <w:rPr>
          <w:rFonts w:hint="eastAsia" w:ascii="仿宋" w:hAnsi="仿宋" w:eastAsia="仿宋" w:cs="仿宋"/>
          <w:sz w:val="30"/>
          <w:u w:val="single"/>
        </w:rPr>
        <w:t xml:space="preserve">            </w:t>
      </w:r>
      <w:r>
        <w:rPr>
          <w:rFonts w:hint="eastAsia" w:ascii="仿宋" w:hAnsi="仿宋" w:eastAsia="仿宋" w:cs="仿宋"/>
          <w:sz w:val="30"/>
        </w:rPr>
        <w:t>（签字）</w:t>
      </w:r>
      <w:bookmarkEnd w:id="12"/>
      <w:bookmarkEnd w:id="13"/>
      <w:bookmarkEnd w:id="14"/>
    </w:p>
    <w:p w14:paraId="44867ABD">
      <w:pPr>
        <w:spacing w:line="360" w:lineRule="auto"/>
        <w:jc w:val="center"/>
        <w:rPr>
          <w:rFonts w:hint="eastAsia" w:ascii="仿宋" w:hAnsi="仿宋" w:eastAsia="仿宋" w:cs="仿宋"/>
          <w:sz w:val="30"/>
        </w:rPr>
      </w:pPr>
      <w:r>
        <w:rPr>
          <w:rFonts w:hint="eastAsia" w:ascii="仿宋" w:hAnsi="仿宋" w:eastAsia="仿宋" w:cs="仿宋"/>
          <w:sz w:val="30"/>
          <w:u w:val="single"/>
        </w:rPr>
        <w:t xml:space="preserve"> </w:t>
      </w:r>
      <w:r>
        <w:rPr>
          <w:rFonts w:hint="eastAsia" w:ascii="仿宋" w:hAnsi="仿宋" w:eastAsia="仿宋" w:cs="仿宋"/>
          <w:sz w:val="30"/>
          <w:u w:val="single"/>
        </w:rPr>
        <w:tab/>
      </w:r>
      <w:r>
        <w:rPr>
          <w:rFonts w:hint="eastAsia" w:ascii="仿宋" w:hAnsi="仿宋" w:eastAsia="仿宋" w:cs="仿宋"/>
          <w:sz w:val="30"/>
          <w:u w:val="single"/>
        </w:rPr>
        <w:t xml:space="preserve">     </w:t>
      </w:r>
      <w:bookmarkStart w:id="15" w:name="_Toc1792_WPSOffice_Level1"/>
      <w:bookmarkStart w:id="16" w:name="_Toc27642_WPSOffice_Level1"/>
      <w:bookmarkStart w:id="17" w:name="_Toc7980_WPSOffice_Level1"/>
      <w:r>
        <w:rPr>
          <w:rFonts w:hint="eastAsia" w:ascii="仿宋" w:hAnsi="仿宋" w:eastAsia="仿宋" w:cs="仿宋"/>
          <w:sz w:val="30"/>
        </w:rPr>
        <w:t>年</w:t>
      </w:r>
      <w:r>
        <w:rPr>
          <w:rFonts w:hint="eastAsia" w:ascii="仿宋" w:hAnsi="仿宋" w:eastAsia="仿宋" w:cs="仿宋"/>
          <w:sz w:val="30"/>
          <w:u w:val="single"/>
        </w:rPr>
        <w:t xml:space="preserve">     </w:t>
      </w:r>
      <w:r>
        <w:rPr>
          <w:rFonts w:hint="eastAsia" w:ascii="仿宋" w:hAnsi="仿宋" w:eastAsia="仿宋" w:cs="仿宋"/>
          <w:sz w:val="30"/>
        </w:rPr>
        <w:t>月</w:t>
      </w:r>
      <w:r>
        <w:rPr>
          <w:rFonts w:hint="eastAsia" w:ascii="仿宋" w:hAnsi="仿宋" w:eastAsia="仿宋" w:cs="仿宋"/>
          <w:sz w:val="30"/>
          <w:u w:val="single"/>
        </w:rPr>
        <w:t xml:space="preserve">    </w:t>
      </w:r>
      <w:r>
        <w:rPr>
          <w:rFonts w:hint="eastAsia" w:ascii="仿宋" w:hAnsi="仿宋" w:eastAsia="仿宋" w:cs="仿宋"/>
          <w:sz w:val="30"/>
        </w:rPr>
        <w:t>日</w:t>
      </w:r>
      <w:bookmarkEnd w:id="15"/>
      <w:bookmarkEnd w:id="16"/>
      <w:bookmarkEnd w:id="17"/>
    </w:p>
    <w:p w14:paraId="31A57DCC">
      <w:pPr>
        <w:pStyle w:val="6"/>
        <w:rPr>
          <w:rFonts w:hint="eastAsia" w:ascii="仿宋" w:hAnsi="仿宋" w:eastAsia="仿宋" w:cs="仿宋"/>
          <w:sz w:val="30"/>
        </w:rPr>
      </w:pPr>
    </w:p>
    <w:p w14:paraId="74BD9C5A">
      <w:pPr>
        <w:rPr>
          <w:rFonts w:hint="eastAsia"/>
        </w:rPr>
      </w:pPr>
    </w:p>
    <w:p w14:paraId="366519BA">
      <w:pPr>
        <w:rPr>
          <w:rFonts w:hint="eastAsia" w:ascii="仿宋" w:hAnsi="仿宋" w:eastAsia="仿宋" w:cs="仿宋"/>
        </w:rPr>
      </w:pPr>
    </w:p>
    <w:p w14:paraId="2012AFDB">
      <w:pPr>
        <w:pStyle w:val="2"/>
        <w:spacing w:before="0" w:after="0" w:line="360" w:lineRule="auto"/>
        <w:rPr>
          <w:rFonts w:hint="eastAsia" w:ascii="仿宋" w:hAnsi="仿宋" w:eastAsia="仿宋" w:cs="仿宋"/>
          <w:sz w:val="32"/>
          <w:szCs w:val="32"/>
        </w:rPr>
      </w:pPr>
      <w:r>
        <w:rPr>
          <w:rFonts w:hint="eastAsia" w:ascii="仿宋" w:hAnsi="仿宋" w:eastAsia="仿宋" w:cs="仿宋"/>
          <w:sz w:val="32"/>
          <w:szCs w:val="32"/>
        </w:rPr>
        <w:t>附件1</w:t>
      </w:r>
    </w:p>
    <w:p w14:paraId="23611071">
      <w:pPr>
        <w:spacing w:line="360" w:lineRule="auto"/>
        <w:jc w:val="center"/>
        <w:rPr>
          <w:rFonts w:hint="eastAsia" w:ascii="仿宋" w:hAnsi="仿宋" w:eastAsia="仿宋" w:cs="仿宋"/>
          <w:sz w:val="44"/>
          <w:szCs w:val="44"/>
        </w:rPr>
      </w:pPr>
      <w:r>
        <w:rPr>
          <w:rFonts w:hint="eastAsia" w:ascii="仿宋" w:hAnsi="仿宋" w:eastAsia="仿宋" w:cs="仿宋"/>
          <w:sz w:val="32"/>
          <w:szCs w:val="32"/>
        </w:rPr>
        <w:t>一、报价一览表</w:t>
      </w:r>
    </w:p>
    <w:p w14:paraId="71B778C2">
      <w:pPr>
        <w:jc w:val="right"/>
        <w:rPr>
          <w:rFonts w:hint="eastAsia" w:ascii="仿宋" w:hAnsi="仿宋" w:eastAsia="仿宋" w:cs="仿宋"/>
        </w:rPr>
      </w:pPr>
      <w:r>
        <w:rPr>
          <w:rFonts w:hint="eastAsia" w:ascii="仿宋" w:hAnsi="仿宋" w:eastAsia="仿宋" w:cs="仿宋"/>
        </w:rPr>
        <w:t>金额单位：元</w:t>
      </w:r>
    </w:p>
    <w:tbl>
      <w:tblPr>
        <w:tblStyle w:val="12"/>
        <w:tblW w:w="4998" w:type="pct"/>
        <w:jc w:val="center"/>
        <w:tblLayout w:type="autofit"/>
        <w:tblCellMar>
          <w:top w:w="0" w:type="dxa"/>
          <w:left w:w="108" w:type="dxa"/>
          <w:bottom w:w="0" w:type="dxa"/>
          <w:right w:w="108" w:type="dxa"/>
        </w:tblCellMar>
      </w:tblPr>
      <w:tblGrid>
        <w:gridCol w:w="683"/>
        <w:gridCol w:w="1383"/>
        <w:gridCol w:w="4506"/>
        <w:gridCol w:w="689"/>
        <w:gridCol w:w="724"/>
        <w:gridCol w:w="732"/>
      </w:tblGrid>
      <w:tr w14:paraId="2ECF4E5D">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685515F4">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序号</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67818488">
            <w:pPr>
              <w:widowControl/>
              <w:jc w:val="center"/>
              <w:rPr>
                <w:rFonts w:ascii="仿宋" w:hAnsi="仿宋" w:eastAsia="仿宋" w:cs="宋体"/>
                <w:b/>
                <w:bCs/>
                <w:color w:val="000000"/>
                <w:kern w:val="0"/>
                <w:sz w:val="22"/>
              </w:rPr>
            </w:pPr>
            <w:r>
              <w:rPr>
                <w:rFonts w:hint="eastAsia" w:ascii="仿宋" w:hAnsi="仿宋" w:eastAsia="仿宋" w:cs="宋体"/>
                <w:b/>
                <w:bCs/>
                <w:color w:val="000000"/>
                <w:kern w:val="0"/>
                <w:sz w:val="22"/>
              </w:rPr>
              <w:t>设备名称</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1745C07B">
            <w:pPr>
              <w:widowControl/>
              <w:jc w:val="center"/>
              <w:rPr>
                <w:rFonts w:hint="eastAsia" w:ascii="仿宋" w:hAnsi="仿宋" w:eastAsia="仿宋" w:cs="宋体"/>
                <w:b/>
                <w:bCs/>
                <w:color w:val="000000"/>
                <w:kern w:val="0"/>
                <w:sz w:val="22"/>
                <w:lang w:val="en-US" w:eastAsia="zh-CN"/>
              </w:rPr>
            </w:pPr>
            <w:r>
              <w:rPr>
                <w:rFonts w:hint="eastAsia" w:ascii="仿宋" w:hAnsi="仿宋" w:eastAsia="仿宋" w:cs="宋体"/>
                <w:b/>
                <w:bCs/>
                <w:color w:val="000000"/>
                <w:kern w:val="0"/>
                <w:sz w:val="22"/>
                <w:lang w:val="en-US" w:eastAsia="zh-CN"/>
              </w:rPr>
              <w:t>品牌型号及</w:t>
            </w:r>
            <w:r>
              <w:rPr>
                <w:rFonts w:hint="eastAsia" w:ascii="仿宋" w:hAnsi="仿宋" w:eastAsia="仿宋" w:cs="宋体"/>
                <w:b/>
                <w:bCs/>
                <w:color w:val="000000"/>
                <w:kern w:val="0"/>
                <w:sz w:val="22"/>
              </w:rPr>
              <w:t>规格参数</w:t>
            </w: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7EC176FA">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单位</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51CBE620">
            <w:pPr>
              <w:widowControl/>
              <w:ind w:left="-195" w:leftChars="-93" w:right="-195" w:rightChars="-93"/>
              <w:jc w:val="center"/>
              <w:rPr>
                <w:rFonts w:ascii="仿宋" w:hAnsi="仿宋" w:eastAsia="仿宋" w:cs="宋体"/>
                <w:b/>
                <w:bCs/>
                <w:color w:val="000000"/>
                <w:kern w:val="0"/>
                <w:sz w:val="22"/>
              </w:rPr>
            </w:pPr>
            <w:r>
              <w:rPr>
                <w:rFonts w:hint="eastAsia" w:ascii="仿宋" w:hAnsi="仿宋" w:eastAsia="仿宋" w:cs="宋体"/>
                <w:b/>
                <w:bCs/>
                <w:color w:val="000000"/>
                <w:kern w:val="0"/>
                <w:sz w:val="22"/>
              </w:rPr>
              <w:t>数量</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2D17F008">
            <w:pPr>
              <w:widowControl/>
              <w:ind w:left="-195" w:leftChars="-93" w:right="-195" w:rightChars="-93"/>
              <w:jc w:val="center"/>
              <w:rPr>
                <w:rFonts w:hint="eastAsia" w:ascii="仿宋" w:hAnsi="仿宋" w:eastAsia="仿宋" w:cs="宋体"/>
                <w:b/>
                <w:bCs/>
                <w:color w:val="000000"/>
                <w:kern w:val="0"/>
                <w:sz w:val="22"/>
                <w:lang w:val="en-US" w:eastAsia="zh-CN"/>
              </w:rPr>
            </w:pPr>
            <w:r>
              <w:rPr>
                <w:rFonts w:hint="eastAsia" w:ascii="仿宋" w:hAnsi="仿宋" w:eastAsia="仿宋" w:cs="宋体"/>
                <w:b/>
                <w:bCs/>
                <w:color w:val="000000"/>
                <w:kern w:val="0"/>
                <w:sz w:val="22"/>
                <w:lang w:val="en-US" w:eastAsia="zh-CN"/>
              </w:rPr>
              <w:t>单价</w:t>
            </w:r>
          </w:p>
        </w:tc>
      </w:tr>
      <w:tr w14:paraId="44E297F1">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043EC41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36C70823">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可视对讲门口机</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20B25EFB">
            <w:pPr>
              <w:widowControl/>
              <w:jc w:val="left"/>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3F873C43">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79C5537B">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6403EF5C">
            <w:pPr>
              <w:widowControl/>
              <w:jc w:val="center"/>
              <w:rPr>
                <w:rFonts w:ascii="Times New Roman" w:hAnsi="Times New Roman" w:eastAsia="宋体" w:cs="Times New Roman"/>
                <w:color w:val="000000"/>
                <w:kern w:val="0"/>
                <w:sz w:val="22"/>
              </w:rPr>
            </w:pPr>
          </w:p>
        </w:tc>
      </w:tr>
      <w:tr w14:paraId="4C199198">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3F415A6A">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508B13DC">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可视对讲室内机</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12215CB5">
            <w:pPr>
              <w:widowControl/>
              <w:jc w:val="left"/>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7C1F37FF">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2DEFC3A6">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2BBDF2B5">
            <w:pPr>
              <w:widowControl/>
              <w:jc w:val="center"/>
              <w:rPr>
                <w:rFonts w:ascii="Times New Roman" w:hAnsi="Times New Roman" w:eastAsia="宋体" w:cs="Times New Roman"/>
                <w:color w:val="000000"/>
                <w:kern w:val="0"/>
                <w:sz w:val="22"/>
              </w:rPr>
            </w:pPr>
          </w:p>
        </w:tc>
      </w:tr>
      <w:tr w14:paraId="1B0AAD62">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0ED5B465">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5466EBCD">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电磁锁</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69628886">
            <w:pPr>
              <w:widowControl/>
              <w:jc w:val="left"/>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7C84F6D7">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把</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5B7C57A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4A7BBFA3">
            <w:pPr>
              <w:widowControl/>
              <w:jc w:val="center"/>
              <w:rPr>
                <w:rFonts w:ascii="Times New Roman" w:hAnsi="Times New Roman" w:eastAsia="宋体" w:cs="Times New Roman"/>
                <w:color w:val="000000"/>
                <w:kern w:val="0"/>
                <w:sz w:val="22"/>
              </w:rPr>
            </w:pPr>
          </w:p>
        </w:tc>
      </w:tr>
      <w:tr w14:paraId="0C341771">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63B644B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7336D5DB">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声光</w:t>
            </w:r>
          </w:p>
          <w:p w14:paraId="7128F1BD">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报警器</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727B5D24">
            <w:pPr>
              <w:widowControl/>
              <w:jc w:val="left"/>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39B11E60">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台</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16DC0791">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4BDD670F">
            <w:pPr>
              <w:widowControl/>
              <w:jc w:val="center"/>
              <w:rPr>
                <w:rFonts w:ascii="Times New Roman" w:hAnsi="Times New Roman" w:eastAsia="宋体" w:cs="Times New Roman"/>
                <w:color w:val="000000"/>
                <w:kern w:val="0"/>
                <w:sz w:val="22"/>
              </w:rPr>
            </w:pPr>
          </w:p>
        </w:tc>
      </w:tr>
      <w:tr w14:paraId="182B9F56">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783D3149">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6995C673">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网线</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5E6FB9C7">
            <w:pPr>
              <w:widowControl/>
              <w:jc w:val="center"/>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0004AECD">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米</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07EA2954">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120</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66C0B21A">
            <w:pPr>
              <w:widowControl/>
              <w:jc w:val="center"/>
              <w:rPr>
                <w:rFonts w:ascii="Times New Roman" w:hAnsi="Times New Roman" w:eastAsia="宋体" w:cs="Times New Roman"/>
                <w:color w:val="000000"/>
                <w:kern w:val="0"/>
                <w:sz w:val="22"/>
              </w:rPr>
            </w:pPr>
          </w:p>
        </w:tc>
      </w:tr>
      <w:tr w14:paraId="5CB5A5BD">
        <w:tblPrEx>
          <w:tblCellMar>
            <w:top w:w="0" w:type="dxa"/>
            <w:left w:w="108" w:type="dxa"/>
            <w:bottom w:w="0" w:type="dxa"/>
            <w:right w:w="108" w:type="dxa"/>
          </w:tblCellMar>
        </w:tblPrEx>
        <w:trPr>
          <w:trHeight w:val="1188" w:hRule="atLeast"/>
          <w:jc w:val="center"/>
        </w:trPr>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14:paraId="1F816FE7">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793" w:type="pct"/>
            <w:tcBorders>
              <w:top w:val="single" w:color="auto" w:sz="4" w:space="0"/>
              <w:left w:val="single" w:color="auto" w:sz="4" w:space="0"/>
              <w:bottom w:val="single" w:color="auto" w:sz="4" w:space="0"/>
              <w:right w:val="single" w:color="auto" w:sz="4" w:space="0"/>
            </w:tcBorders>
            <w:shd w:val="clear" w:color="auto" w:fill="auto"/>
            <w:vAlign w:val="center"/>
          </w:tcPr>
          <w:p w14:paraId="43A1BF67">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电线电缆</w:t>
            </w:r>
          </w:p>
        </w:tc>
        <w:tc>
          <w:tcPr>
            <w:tcW w:w="2584" w:type="pct"/>
            <w:tcBorders>
              <w:top w:val="single" w:color="auto" w:sz="4" w:space="0"/>
              <w:left w:val="single" w:color="auto" w:sz="4" w:space="0"/>
              <w:bottom w:val="single" w:color="auto" w:sz="4" w:space="0"/>
              <w:right w:val="single" w:color="auto" w:sz="4" w:space="0"/>
            </w:tcBorders>
            <w:shd w:val="clear" w:color="auto" w:fill="auto"/>
            <w:vAlign w:val="center"/>
          </w:tcPr>
          <w:p w14:paraId="3E68932D">
            <w:pPr>
              <w:widowControl/>
              <w:jc w:val="center"/>
              <w:rPr>
                <w:rFonts w:ascii="仿宋" w:hAnsi="仿宋" w:eastAsia="仿宋" w:cs="宋体"/>
                <w:color w:val="000000"/>
                <w:kern w:val="0"/>
                <w:sz w:val="22"/>
              </w:rPr>
            </w:pPr>
          </w:p>
        </w:tc>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14:paraId="4C6015AE">
            <w:pPr>
              <w:widowControl/>
              <w:jc w:val="center"/>
              <w:rPr>
                <w:rFonts w:ascii="仿宋" w:hAnsi="仿宋" w:eastAsia="仿宋" w:cs="宋体"/>
                <w:color w:val="000000"/>
                <w:kern w:val="0"/>
                <w:sz w:val="22"/>
              </w:rPr>
            </w:pPr>
            <w:r>
              <w:rPr>
                <w:rFonts w:hint="eastAsia" w:ascii="仿宋" w:hAnsi="仿宋" w:eastAsia="仿宋" w:cs="宋体"/>
                <w:color w:val="000000"/>
                <w:kern w:val="0"/>
                <w:sz w:val="22"/>
              </w:rPr>
              <w:t>米</w:t>
            </w:r>
          </w:p>
        </w:tc>
        <w:tc>
          <w:tcPr>
            <w:tcW w:w="415" w:type="pct"/>
            <w:tcBorders>
              <w:top w:val="single" w:color="auto" w:sz="4" w:space="0"/>
              <w:left w:val="single" w:color="auto" w:sz="4" w:space="0"/>
              <w:bottom w:val="single" w:color="auto" w:sz="4" w:space="0"/>
              <w:right w:val="single" w:color="auto" w:sz="4" w:space="0"/>
            </w:tcBorders>
            <w:shd w:val="clear" w:color="auto" w:fill="auto"/>
            <w:vAlign w:val="center"/>
          </w:tcPr>
          <w:p w14:paraId="30C7881E">
            <w:pPr>
              <w:widowControl/>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20</w:t>
            </w:r>
          </w:p>
        </w:tc>
        <w:tc>
          <w:tcPr>
            <w:tcW w:w="419" w:type="pct"/>
            <w:tcBorders>
              <w:top w:val="single" w:color="auto" w:sz="4" w:space="0"/>
              <w:left w:val="single" w:color="auto" w:sz="4" w:space="0"/>
              <w:bottom w:val="single" w:color="auto" w:sz="4" w:space="0"/>
              <w:right w:val="single" w:color="auto" w:sz="4" w:space="0"/>
            </w:tcBorders>
            <w:shd w:val="clear" w:color="auto" w:fill="auto"/>
            <w:vAlign w:val="center"/>
          </w:tcPr>
          <w:p w14:paraId="073B7018">
            <w:pPr>
              <w:widowControl/>
              <w:jc w:val="center"/>
              <w:rPr>
                <w:rFonts w:ascii="Times New Roman" w:hAnsi="Times New Roman" w:eastAsia="宋体" w:cs="Times New Roman"/>
                <w:color w:val="000000"/>
                <w:kern w:val="0"/>
                <w:sz w:val="22"/>
              </w:rPr>
            </w:pPr>
          </w:p>
        </w:tc>
      </w:tr>
      <w:tr w14:paraId="704C81AD">
        <w:tblPrEx>
          <w:tblCellMar>
            <w:top w:w="0" w:type="dxa"/>
            <w:left w:w="108" w:type="dxa"/>
            <w:bottom w:w="0" w:type="dxa"/>
            <w:right w:w="108" w:type="dxa"/>
          </w:tblCellMar>
        </w:tblPrEx>
        <w:trPr>
          <w:trHeight w:val="1188" w:hRule="atLeast"/>
          <w:jc w:val="center"/>
        </w:trPr>
        <w:tc>
          <w:tcPr>
            <w:tcW w:w="118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58A64A">
            <w:pPr>
              <w:widowControl/>
              <w:jc w:val="center"/>
              <w:rPr>
                <w:rFonts w:hint="eastAsia" w:ascii="仿宋" w:hAnsi="仿宋" w:eastAsia="仿宋" w:cs="宋体"/>
                <w:color w:val="000000"/>
                <w:kern w:val="0"/>
                <w:sz w:val="22"/>
                <w:lang w:val="en-US" w:eastAsia="zh-CN"/>
              </w:rPr>
            </w:pPr>
            <w:r>
              <w:rPr>
                <w:rFonts w:hint="eastAsia" w:ascii="仿宋" w:hAnsi="仿宋" w:eastAsia="仿宋" w:cs="宋体"/>
                <w:color w:val="000000"/>
                <w:kern w:val="0"/>
                <w:sz w:val="22"/>
                <w:lang w:val="en-US" w:eastAsia="zh-CN"/>
              </w:rPr>
              <w:t>总报价（共7套）</w:t>
            </w:r>
          </w:p>
        </w:tc>
        <w:tc>
          <w:tcPr>
            <w:tcW w:w="381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3F8CACB">
            <w:pPr>
              <w:widowControl/>
              <w:jc w:val="center"/>
              <w:rPr>
                <w:rFonts w:ascii="Times New Roman" w:hAnsi="Times New Roman" w:eastAsia="宋体" w:cs="Times New Roman"/>
                <w:color w:val="000000"/>
                <w:kern w:val="0"/>
                <w:sz w:val="22"/>
              </w:rPr>
            </w:pPr>
          </w:p>
        </w:tc>
      </w:tr>
    </w:tbl>
    <w:p w14:paraId="0B06083D">
      <w:pPr>
        <w:rPr>
          <w:rFonts w:hint="default" w:ascii="仿宋" w:hAnsi="仿宋" w:eastAsia="仿宋" w:cs="仿宋"/>
          <w:b/>
          <w:bCs/>
          <w:lang w:val="en-US" w:eastAsia="zh-CN"/>
        </w:rPr>
      </w:pPr>
      <w:r>
        <w:rPr>
          <w:rFonts w:hint="eastAsia" w:ascii="仿宋" w:hAnsi="仿宋" w:eastAsia="仿宋" w:cs="仿宋"/>
          <w:b/>
          <w:bCs/>
          <w:lang w:val="en-US" w:eastAsia="zh-CN"/>
        </w:rPr>
        <w:t>注：如需其他辅材，请单独列出，总报价包含税金、安装、辅材等全部费用。</w:t>
      </w:r>
    </w:p>
    <w:p w14:paraId="37A73B19">
      <w:pPr>
        <w:rPr>
          <w:rFonts w:hint="eastAsia" w:ascii="仿宋" w:hAnsi="仿宋" w:eastAsia="仿宋" w:cs="仿宋"/>
        </w:rPr>
      </w:pPr>
    </w:p>
    <w:p w14:paraId="7864D324">
      <w:pPr>
        <w:ind w:firstLine="1050" w:firstLineChars="500"/>
        <w:rPr>
          <w:rFonts w:hint="eastAsia" w:ascii="仿宋" w:hAnsi="仿宋" w:eastAsia="仿宋" w:cs="仿宋"/>
        </w:rPr>
      </w:pPr>
    </w:p>
    <w:p w14:paraId="6959E0E6">
      <w:pPr>
        <w:rPr>
          <w:rFonts w:hint="eastAsia" w:ascii="仿宋" w:hAnsi="仿宋" w:eastAsia="仿宋" w:cs="仿宋"/>
        </w:rPr>
      </w:pPr>
    </w:p>
    <w:p w14:paraId="59A57DF9">
      <w:pPr>
        <w:pStyle w:val="6"/>
        <w:rPr>
          <w:rFonts w:hint="eastAsia" w:ascii="仿宋" w:hAnsi="仿宋" w:eastAsia="仿宋" w:cs="仿宋"/>
        </w:rPr>
      </w:pPr>
    </w:p>
    <w:p w14:paraId="70C5CFA5">
      <w:pPr>
        <w:rPr>
          <w:rFonts w:hint="eastAsia" w:ascii="仿宋" w:hAnsi="仿宋" w:eastAsia="仿宋" w:cs="仿宋"/>
        </w:rPr>
      </w:pPr>
    </w:p>
    <w:p w14:paraId="4F45C483">
      <w:pPr>
        <w:pStyle w:val="6"/>
        <w:rPr>
          <w:rFonts w:hint="eastAsia" w:ascii="仿宋" w:hAnsi="仿宋" w:eastAsia="仿宋" w:cs="仿宋"/>
        </w:rPr>
      </w:pPr>
    </w:p>
    <w:p w14:paraId="386D7615">
      <w:pPr>
        <w:rPr>
          <w:rFonts w:hint="eastAsia" w:ascii="仿宋" w:hAnsi="仿宋" w:eastAsia="仿宋" w:cs="仿宋"/>
        </w:rPr>
      </w:pPr>
    </w:p>
    <w:p w14:paraId="5BF219E0">
      <w:pPr>
        <w:rPr>
          <w:rFonts w:hint="eastAsia" w:ascii="仿宋" w:hAnsi="仿宋" w:eastAsia="仿宋" w:cs="仿宋"/>
        </w:rPr>
      </w:pPr>
      <w:r>
        <w:rPr>
          <w:rFonts w:hint="eastAsia" w:ascii="仿宋" w:hAnsi="仿宋" w:eastAsia="仿宋" w:cs="仿宋"/>
        </w:rPr>
        <w:br w:type="page"/>
      </w:r>
    </w:p>
    <w:p w14:paraId="1AC0398E">
      <w:pPr>
        <w:pStyle w:val="2"/>
        <w:spacing w:before="0" w:after="0" w:line="360" w:lineRule="auto"/>
        <w:rPr>
          <w:rFonts w:hint="eastAsia" w:ascii="仿宋" w:hAnsi="仿宋" w:eastAsia="仿宋" w:cs="仿宋"/>
          <w:sz w:val="21"/>
          <w:szCs w:val="21"/>
        </w:rPr>
      </w:pPr>
      <w:r>
        <w:rPr>
          <w:rFonts w:hint="eastAsia" w:ascii="仿宋" w:hAnsi="仿宋" w:eastAsia="仿宋" w:cs="仿宋"/>
          <w:sz w:val="32"/>
          <w:szCs w:val="32"/>
        </w:rPr>
        <w:t>附件2：</w:t>
      </w:r>
    </w:p>
    <w:p w14:paraId="5A0A0F2E">
      <w:pPr>
        <w:numPr>
          <w:ilvl w:val="0"/>
          <w:numId w:val="0"/>
        </w:numPr>
        <w:spacing w:line="360" w:lineRule="auto"/>
        <w:jc w:val="center"/>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法定代表人身份证明及授权委托书</w:t>
      </w:r>
    </w:p>
    <w:p w14:paraId="573C7BDE">
      <w:pPr>
        <w:pStyle w:val="6"/>
        <w:spacing w:line="360" w:lineRule="auto"/>
        <w:jc w:val="center"/>
        <w:rPr>
          <w:rFonts w:hint="eastAsia" w:ascii="仿宋" w:hAnsi="仿宋" w:eastAsia="仿宋" w:cs="仿宋"/>
          <w:b/>
          <w:bCs/>
          <w:sz w:val="28"/>
          <w:szCs w:val="28"/>
        </w:rPr>
      </w:pPr>
      <w:r>
        <w:rPr>
          <w:rFonts w:hint="eastAsia" w:ascii="仿宋" w:hAnsi="仿宋" w:eastAsia="仿宋" w:cs="仿宋"/>
          <w:b/>
          <w:bCs/>
          <w:sz w:val="28"/>
          <w:szCs w:val="28"/>
        </w:rPr>
        <w:t>（一）法定代表人身份证明</w:t>
      </w:r>
    </w:p>
    <w:p w14:paraId="42EF61C3">
      <w:pPr>
        <w:spacing w:line="360" w:lineRule="auto"/>
        <w:rPr>
          <w:rFonts w:hint="eastAsia" w:ascii="仿宋" w:hAnsi="仿宋" w:eastAsia="仿宋" w:cs="仿宋"/>
        </w:rPr>
      </w:pPr>
      <w:r>
        <w:rPr>
          <w:rFonts w:hint="eastAsia" w:ascii="仿宋" w:hAnsi="仿宋" w:eastAsia="仿宋" w:cs="仿宋"/>
        </w:rPr>
        <w:t>投标人名称：</w:t>
      </w:r>
      <w:r>
        <w:rPr>
          <w:rFonts w:hint="eastAsia" w:ascii="仿宋" w:hAnsi="仿宋" w:eastAsia="仿宋" w:cs="仿宋"/>
          <w:u w:val="single"/>
        </w:rPr>
        <w:t xml:space="preserve">                                </w:t>
      </w:r>
    </w:p>
    <w:p w14:paraId="4D733B1B">
      <w:pPr>
        <w:spacing w:line="360" w:lineRule="auto"/>
        <w:rPr>
          <w:rFonts w:hint="eastAsia" w:ascii="仿宋" w:hAnsi="仿宋" w:eastAsia="仿宋" w:cs="仿宋"/>
        </w:rPr>
      </w:pPr>
      <w:r>
        <w:rPr>
          <w:rFonts w:hint="eastAsia" w:ascii="仿宋" w:hAnsi="仿宋" w:eastAsia="仿宋" w:cs="仿宋"/>
        </w:rPr>
        <w:t>单位性质：</w:t>
      </w:r>
      <w:r>
        <w:rPr>
          <w:rFonts w:hint="eastAsia" w:ascii="仿宋" w:hAnsi="仿宋" w:eastAsia="仿宋" w:cs="仿宋"/>
          <w:u w:val="single"/>
        </w:rPr>
        <w:t xml:space="preserve">                                  </w:t>
      </w:r>
    </w:p>
    <w:p w14:paraId="255A94FD">
      <w:pPr>
        <w:spacing w:line="360" w:lineRule="auto"/>
        <w:rPr>
          <w:rFonts w:hint="eastAsia" w:ascii="仿宋" w:hAnsi="仿宋" w:eastAsia="仿宋" w:cs="仿宋"/>
        </w:rPr>
      </w:pPr>
      <w:r>
        <w:rPr>
          <w:rFonts w:hint="eastAsia" w:ascii="仿宋" w:hAnsi="仿宋" w:eastAsia="仿宋" w:cs="仿宋"/>
        </w:rPr>
        <w:t>地址：</w:t>
      </w:r>
      <w:r>
        <w:rPr>
          <w:rFonts w:hint="eastAsia" w:ascii="仿宋" w:hAnsi="仿宋" w:eastAsia="仿宋" w:cs="仿宋"/>
          <w:u w:val="single"/>
        </w:rPr>
        <w:t xml:space="preserve">                                      </w:t>
      </w:r>
    </w:p>
    <w:p w14:paraId="27A722D6">
      <w:pPr>
        <w:spacing w:line="360" w:lineRule="auto"/>
        <w:rPr>
          <w:rFonts w:hint="eastAsia" w:ascii="仿宋" w:hAnsi="仿宋" w:eastAsia="仿宋" w:cs="仿宋"/>
        </w:rPr>
      </w:pPr>
      <w:r>
        <w:rPr>
          <w:rFonts w:hint="eastAsia" w:ascii="仿宋" w:hAnsi="仿宋" w:eastAsia="仿宋" w:cs="仿宋"/>
        </w:rPr>
        <w:t>成立时间：</w:t>
      </w:r>
      <w:r>
        <w:rPr>
          <w:rFonts w:hint="eastAsia" w:ascii="仿宋" w:hAnsi="仿宋" w:eastAsia="仿宋" w:cs="仿宋"/>
          <w:u w:val="single"/>
        </w:rPr>
        <w:tab/>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7D3918AB">
      <w:pPr>
        <w:spacing w:line="360" w:lineRule="auto"/>
        <w:rPr>
          <w:rFonts w:hint="eastAsia" w:ascii="仿宋" w:hAnsi="仿宋" w:eastAsia="仿宋" w:cs="仿宋"/>
          <w:u w:val="single"/>
        </w:rPr>
      </w:pPr>
      <w:r>
        <w:rPr>
          <w:rFonts w:hint="eastAsia" w:ascii="仿宋" w:hAnsi="仿宋" w:eastAsia="仿宋" w:cs="仿宋"/>
        </w:rPr>
        <w:t>经营期限：</w:t>
      </w:r>
      <w:r>
        <w:rPr>
          <w:rFonts w:hint="eastAsia" w:ascii="仿宋" w:hAnsi="仿宋" w:eastAsia="仿宋" w:cs="仿宋"/>
          <w:u w:val="single"/>
        </w:rPr>
        <w:t xml:space="preserve">                                  </w:t>
      </w:r>
    </w:p>
    <w:p w14:paraId="3D10FEE5">
      <w:pPr>
        <w:spacing w:line="360" w:lineRule="auto"/>
        <w:rPr>
          <w:rFonts w:hint="eastAsia" w:ascii="仿宋" w:hAnsi="仿宋" w:eastAsia="仿宋" w:cs="仿宋"/>
        </w:rPr>
      </w:pPr>
      <w:r>
        <w:rPr>
          <w:rFonts w:hint="eastAsia" w:ascii="仿宋" w:hAnsi="仿宋" w:eastAsia="仿宋" w:cs="仿宋"/>
        </w:rPr>
        <w:t>姓名：</w:t>
      </w:r>
      <w:r>
        <w:rPr>
          <w:rFonts w:hint="eastAsia" w:ascii="仿宋" w:hAnsi="仿宋" w:eastAsia="仿宋" w:cs="仿宋"/>
          <w:u w:val="single"/>
        </w:rPr>
        <w:t xml:space="preserve">      </w:t>
      </w:r>
      <w:r>
        <w:rPr>
          <w:rFonts w:hint="eastAsia" w:ascii="仿宋" w:hAnsi="仿宋" w:eastAsia="仿宋" w:cs="仿宋"/>
        </w:rPr>
        <w:t xml:space="preserve"> 性别：</w:t>
      </w:r>
      <w:r>
        <w:rPr>
          <w:rFonts w:hint="eastAsia" w:ascii="仿宋" w:hAnsi="仿宋" w:eastAsia="仿宋" w:cs="仿宋"/>
          <w:u w:val="single"/>
        </w:rPr>
        <w:t xml:space="preserve"> </w:t>
      </w:r>
      <w:r>
        <w:rPr>
          <w:rFonts w:hint="eastAsia" w:ascii="仿宋" w:hAnsi="仿宋" w:eastAsia="仿宋" w:cs="仿宋"/>
          <w:u w:val="single"/>
        </w:rPr>
        <w:tab/>
      </w:r>
      <w:r>
        <w:rPr>
          <w:rFonts w:hint="eastAsia" w:ascii="仿宋" w:hAnsi="仿宋" w:eastAsia="仿宋" w:cs="仿宋"/>
          <w:u w:val="single"/>
        </w:rPr>
        <w:t xml:space="preserve">  </w:t>
      </w:r>
      <w:r>
        <w:rPr>
          <w:rFonts w:hint="eastAsia" w:ascii="仿宋" w:hAnsi="仿宋" w:eastAsia="仿宋" w:cs="仿宋"/>
        </w:rPr>
        <w:t>年龄：</w:t>
      </w:r>
      <w:r>
        <w:rPr>
          <w:rFonts w:hint="eastAsia" w:ascii="仿宋" w:hAnsi="仿宋" w:eastAsia="仿宋" w:cs="仿宋"/>
          <w:u w:val="single"/>
        </w:rPr>
        <w:t xml:space="preserve"> </w:t>
      </w:r>
      <w:r>
        <w:rPr>
          <w:rFonts w:hint="eastAsia" w:ascii="仿宋" w:hAnsi="仿宋" w:eastAsia="仿宋" w:cs="仿宋"/>
          <w:u w:val="single"/>
        </w:rPr>
        <w:tab/>
      </w:r>
      <w:r>
        <w:rPr>
          <w:rFonts w:hint="eastAsia" w:ascii="仿宋" w:hAnsi="仿宋" w:eastAsia="仿宋" w:cs="仿宋"/>
        </w:rPr>
        <w:t>职务：</w:t>
      </w:r>
      <w:r>
        <w:rPr>
          <w:rFonts w:hint="eastAsia" w:ascii="仿宋" w:hAnsi="仿宋" w:eastAsia="仿宋" w:cs="仿宋"/>
          <w:u w:val="single"/>
        </w:rPr>
        <w:t xml:space="preserve">      </w:t>
      </w:r>
    </w:p>
    <w:p w14:paraId="3CFCE0C0">
      <w:pPr>
        <w:spacing w:line="360" w:lineRule="auto"/>
        <w:rPr>
          <w:rFonts w:hint="eastAsia" w:ascii="仿宋" w:hAnsi="仿宋" w:eastAsia="仿宋" w:cs="仿宋"/>
        </w:rPr>
      </w:pPr>
      <w:r>
        <w:rPr>
          <w:rFonts w:hint="eastAsia" w:ascii="仿宋" w:hAnsi="仿宋" w:eastAsia="仿宋" w:cs="仿宋"/>
        </w:rPr>
        <w:t>系</w:t>
      </w:r>
      <w:r>
        <w:rPr>
          <w:rFonts w:hint="eastAsia" w:ascii="仿宋" w:hAnsi="仿宋" w:eastAsia="仿宋" w:cs="仿宋"/>
          <w:u w:val="single"/>
        </w:rPr>
        <w:t xml:space="preserve">                  </w:t>
      </w:r>
      <w:r>
        <w:rPr>
          <w:rFonts w:hint="eastAsia" w:ascii="仿宋" w:hAnsi="仿宋" w:eastAsia="仿宋" w:cs="仿宋"/>
        </w:rPr>
        <w:t>（投标人名称）的法定代表人。</w:t>
      </w:r>
    </w:p>
    <w:p w14:paraId="144C23A1">
      <w:pPr>
        <w:spacing w:line="360" w:lineRule="auto"/>
        <w:ind w:firstLine="420" w:firstLineChars="200"/>
        <w:rPr>
          <w:rFonts w:hint="eastAsia" w:ascii="仿宋" w:hAnsi="仿宋" w:eastAsia="仿宋" w:cs="仿宋"/>
        </w:rPr>
      </w:pPr>
      <w:r>
        <w:rPr>
          <w:rFonts w:hint="eastAsia" w:ascii="仿宋" w:hAnsi="仿宋" w:eastAsia="仿宋" w:cs="仿宋"/>
        </w:rPr>
        <w:t>特此证明。</w:t>
      </w:r>
    </w:p>
    <w:p w14:paraId="2AC5E78E">
      <w:pPr>
        <w:spacing w:line="360" w:lineRule="auto"/>
        <w:rPr>
          <w:rFonts w:hint="eastAsia" w:ascii="仿宋" w:hAnsi="仿宋" w:eastAsia="仿宋" w:cs="仿宋"/>
        </w:rPr>
      </w:pPr>
    </w:p>
    <w:p w14:paraId="418AA4E0">
      <w:pPr>
        <w:spacing w:line="360" w:lineRule="auto"/>
        <w:rPr>
          <w:rFonts w:hint="eastAsia" w:ascii="仿宋" w:hAnsi="仿宋" w:eastAsia="仿宋" w:cs="仿宋"/>
        </w:rPr>
      </w:pPr>
      <w:r>
        <w:rPr>
          <w:rFonts w:hint="eastAsia" w:ascii="仿宋" w:hAnsi="仿宋" w:eastAsia="仿宋" w:cs="仿宋"/>
        </w:rPr>
        <w:t>附：法定代表人身份证复印件</w:t>
      </w:r>
    </w:p>
    <w:p w14:paraId="08EF4189">
      <w:pPr>
        <w:spacing w:line="360" w:lineRule="auto"/>
        <w:rPr>
          <w:rFonts w:hint="eastAsia" w:ascii="仿宋" w:hAnsi="仿宋" w:eastAsia="仿宋" w:cs="仿宋"/>
        </w:rPr>
      </w:pPr>
    </w:p>
    <w:p w14:paraId="6E595EBD">
      <w:pPr>
        <w:spacing w:line="360" w:lineRule="auto"/>
        <w:rPr>
          <w:rFonts w:hint="eastAsia" w:ascii="仿宋" w:hAnsi="仿宋" w:eastAsia="仿宋" w:cs="仿宋"/>
        </w:rPr>
      </w:pPr>
    </w:p>
    <w:p w14:paraId="5242A404">
      <w:pPr>
        <w:wordWrap w:val="0"/>
        <w:spacing w:line="360" w:lineRule="auto"/>
        <w:jc w:val="right"/>
        <w:rPr>
          <w:rFonts w:hint="eastAsia" w:ascii="仿宋" w:hAnsi="仿宋" w:eastAsia="仿宋" w:cs="仿宋"/>
        </w:rPr>
      </w:pPr>
      <w:r>
        <w:rPr>
          <w:rFonts w:hint="eastAsia" w:ascii="仿宋" w:hAnsi="仿宋" w:eastAsia="仿宋" w:cs="仿宋"/>
        </w:rPr>
        <w:t>投标人：</w:t>
      </w:r>
      <w:r>
        <w:rPr>
          <w:rFonts w:hint="eastAsia" w:ascii="仿宋" w:hAnsi="仿宋" w:eastAsia="仿宋" w:cs="仿宋"/>
          <w:u w:val="single"/>
        </w:rPr>
        <w:t xml:space="preserve">                     </w:t>
      </w:r>
      <w:r>
        <w:rPr>
          <w:rFonts w:hint="eastAsia" w:ascii="仿宋" w:hAnsi="仿宋" w:eastAsia="仿宋" w:cs="仿宋"/>
        </w:rPr>
        <w:t>（盖单位章）</w:t>
      </w:r>
    </w:p>
    <w:p w14:paraId="050E6AAE">
      <w:pPr>
        <w:spacing w:line="360" w:lineRule="auto"/>
        <w:jc w:val="right"/>
        <w:rPr>
          <w:rFonts w:hint="eastAsia" w:ascii="仿宋" w:hAnsi="仿宋" w:eastAsia="仿宋" w:cs="仿宋"/>
        </w:rPr>
      </w:pPr>
    </w:p>
    <w:p w14:paraId="2DB6D54C">
      <w:pPr>
        <w:spacing w:line="360" w:lineRule="auto"/>
        <w:jc w:val="right"/>
        <w:rPr>
          <w:rFonts w:hint="eastAsia" w:ascii="仿宋" w:hAnsi="仿宋" w:eastAsia="仿宋" w:cs="仿宋"/>
        </w:rPr>
      </w:pPr>
      <w:r>
        <w:rPr>
          <w:rFonts w:hint="eastAsia" w:ascii="仿宋" w:hAnsi="仿宋" w:eastAsia="仿宋" w:cs="仿宋"/>
          <w:u w:val="single"/>
        </w:rPr>
        <w:tab/>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6C9B11F8">
      <w:pPr>
        <w:jc w:val="center"/>
        <w:rPr>
          <w:rFonts w:hint="eastAsia" w:ascii="仿宋" w:hAnsi="仿宋" w:eastAsia="仿宋" w:cs="仿宋"/>
          <w:szCs w:val="32"/>
        </w:rPr>
      </w:pPr>
      <w:bookmarkStart w:id="18" w:name="_Toc15567"/>
      <w:bookmarkStart w:id="19" w:name="_Toc13227_WPSOffice_Level1"/>
      <w:bookmarkStart w:id="20" w:name="_Toc28055"/>
      <w:bookmarkStart w:id="21" w:name="_Toc191983687"/>
      <w:r>
        <w:rPr>
          <w:rFonts w:hint="eastAsia" w:ascii="仿宋" w:hAnsi="仿宋" w:eastAsia="仿宋" w:cs="仿宋"/>
          <w:szCs w:val="32"/>
        </w:rPr>
        <w:br w:type="page"/>
      </w:r>
      <w:r>
        <w:rPr>
          <w:rFonts w:hint="eastAsia" w:ascii="仿宋" w:hAnsi="仿宋" w:eastAsia="仿宋" w:cs="仿宋"/>
          <w:b/>
          <w:bCs/>
          <w:sz w:val="28"/>
          <w:szCs w:val="28"/>
        </w:rPr>
        <w:t>（二）授权委托书</w:t>
      </w:r>
      <w:bookmarkEnd w:id="18"/>
      <w:bookmarkEnd w:id="19"/>
      <w:bookmarkEnd w:id="20"/>
      <w:bookmarkEnd w:id="21"/>
    </w:p>
    <w:p w14:paraId="2DB5C075">
      <w:pPr>
        <w:spacing w:line="360" w:lineRule="auto"/>
        <w:ind w:firstLine="420" w:firstLineChars="200"/>
        <w:rPr>
          <w:rFonts w:hint="eastAsia" w:ascii="仿宋" w:hAnsi="仿宋" w:eastAsia="仿宋" w:cs="仿宋"/>
        </w:rPr>
      </w:pPr>
      <w:r>
        <w:rPr>
          <w:rFonts w:hint="eastAsia" w:ascii="仿宋" w:hAnsi="仿宋" w:eastAsia="仿宋" w:cs="仿宋"/>
        </w:rPr>
        <w:t>本人</w:t>
      </w:r>
      <w:r>
        <w:rPr>
          <w:rFonts w:hint="eastAsia" w:ascii="仿宋" w:hAnsi="仿宋" w:eastAsia="仿宋" w:cs="仿宋"/>
          <w:u w:val="single"/>
        </w:rPr>
        <w:t xml:space="preserve">     </w:t>
      </w:r>
      <w:r>
        <w:rPr>
          <w:rFonts w:hint="eastAsia" w:ascii="仿宋" w:hAnsi="仿宋" w:eastAsia="仿宋" w:cs="仿宋"/>
        </w:rPr>
        <w:t>（姓名）系</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r>
        <w:rPr>
          <w:rFonts w:hint="eastAsia" w:ascii="仿宋" w:hAnsi="仿宋" w:eastAsia="仿宋" w:cs="仿宋"/>
        </w:rPr>
        <w:t>（投标人名称）的法定代表人，现委托</w:t>
      </w:r>
      <w:r>
        <w:rPr>
          <w:rFonts w:hint="eastAsia" w:ascii="仿宋" w:hAnsi="仿宋" w:eastAsia="仿宋" w:cs="仿宋"/>
          <w:u w:val="single"/>
        </w:rPr>
        <w:t xml:space="preserve">      </w:t>
      </w:r>
      <w:r>
        <w:rPr>
          <w:rFonts w:hint="eastAsia" w:ascii="仿宋" w:hAnsi="仿宋" w:eastAsia="仿宋" w:cs="仿宋"/>
        </w:rPr>
        <w:t>（姓名）为我方代理人。代理人根据授权，以我方名义签署、澄清、说明、补正、递交、撤回、修改</w:t>
      </w:r>
      <w:r>
        <w:rPr>
          <w:rFonts w:hint="eastAsia" w:ascii="仿宋" w:hAnsi="仿宋" w:eastAsia="仿宋" w:cs="仿宋"/>
          <w:u w:val="single"/>
        </w:rPr>
        <w:t xml:space="preserve">                              </w:t>
      </w:r>
      <w:r>
        <w:rPr>
          <w:rFonts w:hint="eastAsia" w:ascii="仿宋" w:hAnsi="仿宋" w:eastAsia="仿宋" w:cs="仿宋"/>
        </w:rPr>
        <w:t>（项目名称）投标文件、签订合同和处理有关事宜，其法律后果由我方承担。</w:t>
      </w:r>
    </w:p>
    <w:p w14:paraId="25056814">
      <w:pPr>
        <w:spacing w:line="360" w:lineRule="auto"/>
        <w:ind w:firstLine="420" w:firstLineChars="200"/>
        <w:rPr>
          <w:rFonts w:hint="eastAsia" w:ascii="仿宋" w:hAnsi="仿宋" w:eastAsia="仿宋" w:cs="仿宋"/>
        </w:rPr>
      </w:pPr>
      <w:r>
        <w:rPr>
          <w:rFonts w:hint="eastAsia" w:ascii="仿宋" w:hAnsi="仿宋" w:eastAsia="仿宋" w:cs="仿宋"/>
        </w:rPr>
        <w:t>委托期限：</w:t>
      </w:r>
      <w:r>
        <w:rPr>
          <w:rFonts w:hint="eastAsia" w:ascii="仿宋" w:hAnsi="仿宋" w:eastAsia="仿宋" w:cs="仿宋"/>
          <w:u w:val="single"/>
        </w:rPr>
        <w:t>自本授权委托书签署之日起至询价有效期期满</w:t>
      </w:r>
      <w:r>
        <w:rPr>
          <w:rFonts w:hint="eastAsia" w:ascii="仿宋" w:hAnsi="仿宋" w:eastAsia="仿宋" w:cs="仿宋"/>
        </w:rPr>
        <w:t>。</w:t>
      </w:r>
    </w:p>
    <w:p w14:paraId="2BC25EA2">
      <w:pPr>
        <w:spacing w:line="360" w:lineRule="auto"/>
        <w:ind w:firstLine="420" w:firstLineChars="200"/>
        <w:rPr>
          <w:rFonts w:hint="eastAsia" w:ascii="仿宋" w:hAnsi="仿宋" w:eastAsia="仿宋" w:cs="仿宋"/>
        </w:rPr>
      </w:pPr>
      <w:r>
        <w:rPr>
          <w:rFonts w:hint="eastAsia" w:ascii="仿宋" w:hAnsi="仿宋" w:eastAsia="仿宋" w:cs="仿宋"/>
        </w:rPr>
        <w:t xml:space="preserve">代理人无转委托权。 </w:t>
      </w:r>
    </w:p>
    <w:p w14:paraId="24ED6C4A">
      <w:pPr>
        <w:spacing w:line="360" w:lineRule="auto"/>
        <w:rPr>
          <w:rFonts w:hint="eastAsia" w:ascii="仿宋" w:hAnsi="仿宋" w:eastAsia="仿宋" w:cs="仿宋"/>
        </w:rPr>
      </w:pPr>
    </w:p>
    <w:p w14:paraId="56ADE958">
      <w:pPr>
        <w:spacing w:line="360" w:lineRule="auto"/>
        <w:rPr>
          <w:rFonts w:hint="eastAsia" w:ascii="仿宋" w:hAnsi="仿宋" w:eastAsia="仿宋" w:cs="仿宋"/>
        </w:rPr>
      </w:pPr>
    </w:p>
    <w:p w14:paraId="76AEAC49">
      <w:pPr>
        <w:spacing w:line="360" w:lineRule="auto"/>
        <w:jc w:val="center"/>
        <w:rPr>
          <w:rFonts w:hint="eastAsia" w:ascii="仿宋" w:hAnsi="仿宋" w:eastAsia="仿宋" w:cs="仿宋"/>
        </w:rPr>
      </w:pPr>
      <w:r>
        <w:rPr>
          <w:rFonts w:hint="eastAsia" w:ascii="仿宋" w:hAnsi="仿宋" w:eastAsia="仿宋" w:cs="仿宋"/>
        </w:rPr>
        <w:t xml:space="preserve">                               投标人：</w:t>
      </w:r>
      <w:r>
        <w:rPr>
          <w:rFonts w:hint="eastAsia" w:ascii="仿宋" w:hAnsi="仿宋" w:eastAsia="仿宋" w:cs="仿宋"/>
          <w:u w:val="single"/>
        </w:rPr>
        <w:t xml:space="preserve">                </w:t>
      </w:r>
      <w:r>
        <w:rPr>
          <w:rFonts w:hint="eastAsia" w:ascii="仿宋" w:hAnsi="仿宋" w:eastAsia="仿宋" w:cs="仿宋"/>
        </w:rPr>
        <w:t>（盖单位章）</w:t>
      </w:r>
    </w:p>
    <w:p w14:paraId="3C1B3D8C">
      <w:pPr>
        <w:spacing w:line="360" w:lineRule="auto"/>
        <w:jc w:val="center"/>
        <w:rPr>
          <w:rFonts w:hint="eastAsia" w:ascii="仿宋" w:hAnsi="仿宋" w:eastAsia="仿宋" w:cs="仿宋"/>
        </w:rPr>
      </w:pPr>
      <w:r>
        <w:rPr>
          <w:rFonts w:hint="eastAsia" w:ascii="仿宋" w:hAnsi="仿宋" w:eastAsia="仿宋" w:cs="仿宋"/>
        </w:rPr>
        <w:t xml:space="preserve">                               法定代表人：</w:t>
      </w:r>
      <w:r>
        <w:rPr>
          <w:rFonts w:hint="eastAsia" w:ascii="仿宋" w:hAnsi="仿宋" w:eastAsia="仿宋" w:cs="仿宋"/>
          <w:u w:val="single"/>
        </w:rPr>
        <w:t xml:space="preserve">                </w:t>
      </w:r>
      <w:r>
        <w:rPr>
          <w:rFonts w:hint="eastAsia" w:ascii="仿宋" w:hAnsi="仿宋" w:eastAsia="仿宋" w:cs="仿宋"/>
        </w:rPr>
        <w:t>（签字）</w:t>
      </w:r>
    </w:p>
    <w:p w14:paraId="49C8C2A1">
      <w:pPr>
        <w:spacing w:line="360" w:lineRule="auto"/>
        <w:jc w:val="center"/>
        <w:rPr>
          <w:rFonts w:hint="eastAsia" w:ascii="仿宋" w:hAnsi="仿宋" w:eastAsia="仿宋" w:cs="仿宋"/>
        </w:rPr>
      </w:pPr>
      <w:r>
        <w:rPr>
          <w:rFonts w:hint="eastAsia" w:ascii="仿宋" w:hAnsi="仿宋" w:eastAsia="仿宋" w:cs="仿宋"/>
        </w:rPr>
        <w:t xml:space="preserve">       身份证号码：</w:t>
      </w:r>
      <w:r>
        <w:rPr>
          <w:rFonts w:hint="eastAsia" w:ascii="仿宋" w:hAnsi="仿宋" w:eastAsia="仿宋" w:cs="仿宋"/>
          <w:u w:val="single"/>
        </w:rPr>
        <w:t xml:space="preserve">                        </w:t>
      </w:r>
    </w:p>
    <w:p w14:paraId="155CD0A5">
      <w:pPr>
        <w:spacing w:line="360" w:lineRule="auto"/>
        <w:jc w:val="center"/>
        <w:rPr>
          <w:rFonts w:hint="eastAsia" w:ascii="仿宋" w:hAnsi="仿宋" w:eastAsia="仿宋" w:cs="仿宋"/>
        </w:rPr>
      </w:pPr>
      <w:r>
        <w:rPr>
          <w:rFonts w:hint="eastAsia" w:ascii="仿宋" w:hAnsi="仿宋" w:eastAsia="仿宋" w:cs="仿宋"/>
        </w:rPr>
        <w:t xml:space="preserve">                              委托代理人：</w:t>
      </w:r>
      <w:r>
        <w:rPr>
          <w:rFonts w:hint="eastAsia" w:ascii="仿宋" w:hAnsi="仿宋" w:eastAsia="仿宋" w:cs="仿宋"/>
          <w:u w:val="single"/>
        </w:rPr>
        <w:t xml:space="preserve">               </w:t>
      </w:r>
      <w:r>
        <w:rPr>
          <w:rFonts w:hint="eastAsia" w:ascii="仿宋" w:hAnsi="仿宋" w:eastAsia="仿宋" w:cs="仿宋"/>
        </w:rPr>
        <w:t>（签字）</w:t>
      </w:r>
    </w:p>
    <w:p w14:paraId="45C6D56D">
      <w:pPr>
        <w:spacing w:line="360" w:lineRule="auto"/>
        <w:jc w:val="center"/>
        <w:rPr>
          <w:rFonts w:hint="eastAsia" w:ascii="仿宋" w:hAnsi="仿宋" w:eastAsia="仿宋" w:cs="仿宋"/>
          <w:u w:val="single"/>
        </w:rPr>
      </w:pPr>
      <w:r>
        <w:rPr>
          <w:rFonts w:hint="eastAsia" w:ascii="仿宋" w:hAnsi="仿宋" w:eastAsia="仿宋" w:cs="仿宋"/>
        </w:rPr>
        <w:t xml:space="preserve">       身份证号码：</w:t>
      </w:r>
      <w:r>
        <w:rPr>
          <w:rFonts w:hint="eastAsia" w:ascii="仿宋" w:hAnsi="仿宋" w:eastAsia="仿宋" w:cs="仿宋"/>
          <w:u w:val="single"/>
        </w:rPr>
        <w:t xml:space="preserve">                        </w:t>
      </w:r>
    </w:p>
    <w:p w14:paraId="109649C5">
      <w:pPr>
        <w:spacing w:line="360" w:lineRule="auto"/>
        <w:jc w:val="center"/>
        <w:rPr>
          <w:rFonts w:hint="eastAsia" w:ascii="仿宋" w:hAnsi="仿宋" w:eastAsia="仿宋" w:cs="仿宋"/>
        </w:rPr>
      </w:pPr>
      <w:r>
        <w:rPr>
          <w:rFonts w:hint="eastAsia" w:ascii="仿宋" w:hAnsi="仿宋" w:eastAsia="仿宋" w:cs="仿宋"/>
        </w:rPr>
        <w:t xml:space="preserve">     联系方式：</w:t>
      </w:r>
      <w:r>
        <w:rPr>
          <w:rFonts w:hint="eastAsia" w:ascii="仿宋" w:hAnsi="仿宋" w:eastAsia="仿宋" w:cs="仿宋"/>
          <w:u w:val="single"/>
        </w:rPr>
        <w:t xml:space="preserve">                          </w:t>
      </w:r>
    </w:p>
    <w:p w14:paraId="68236407">
      <w:pPr>
        <w:spacing w:line="360" w:lineRule="auto"/>
        <w:jc w:val="right"/>
        <w:rPr>
          <w:rFonts w:hint="eastAsia" w:ascii="仿宋" w:hAnsi="仿宋" w:eastAsia="仿宋" w:cs="仿宋"/>
        </w:rPr>
      </w:pPr>
    </w:p>
    <w:p w14:paraId="008655C5">
      <w:pPr>
        <w:spacing w:line="360" w:lineRule="auto"/>
        <w:jc w:val="right"/>
        <w:rPr>
          <w:rFonts w:hint="eastAsia" w:ascii="仿宋" w:hAnsi="仿宋" w:eastAsia="仿宋" w:cs="仿宋"/>
        </w:rPr>
      </w:pPr>
      <w:r>
        <w:rPr>
          <w:rFonts w:hint="eastAsia" w:ascii="仿宋" w:hAnsi="仿宋" w:eastAsia="仿宋" w:cs="仿宋"/>
          <w:u w:val="single"/>
        </w:rPr>
        <w:tab/>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1AC3BA53">
      <w:pPr>
        <w:pStyle w:val="10"/>
        <w:ind w:firstLine="241"/>
        <w:rPr>
          <w:rFonts w:hint="eastAsia" w:ascii="仿宋" w:hAnsi="仿宋" w:eastAsia="仿宋" w:cs="仿宋"/>
          <w:sz w:val="24"/>
        </w:rPr>
      </w:pPr>
      <w:r>
        <w:rPr>
          <w:rFonts w:hint="eastAsia" w:ascii="仿宋" w:hAnsi="仿宋" w:eastAsia="仿宋" w:cs="仿宋"/>
          <w:b/>
          <w:bCs/>
          <w:sz w:val="24"/>
        </w:rPr>
        <w:t>注：</w:t>
      </w:r>
      <w:r>
        <w:rPr>
          <w:rFonts w:hint="eastAsia" w:ascii="仿宋" w:hAnsi="仿宋" w:eastAsia="仿宋" w:cs="仿宋"/>
          <w:sz w:val="24"/>
        </w:rPr>
        <w:t>后附法定代表人身份证复印件、委托代理人身份证复印件。</w:t>
      </w:r>
    </w:p>
    <w:p w14:paraId="2E269900">
      <w:pPr>
        <w:rPr>
          <w:rFonts w:hint="eastAsia" w:ascii="仿宋" w:hAnsi="仿宋" w:eastAsia="仿宋" w:cs="仿宋"/>
          <w:sz w:val="32"/>
          <w:szCs w:val="32"/>
        </w:rPr>
      </w:pPr>
      <w:bookmarkStart w:id="22" w:name="_Toc152045807"/>
      <w:bookmarkStart w:id="23" w:name="_Toc29979"/>
      <w:bookmarkStart w:id="24" w:name="_Toc14147"/>
      <w:bookmarkStart w:id="25" w:name="_Toc18802"/>
      <w:bookmarkStart w:id="26" w:name="_Toc32196_WPSOffice_Level1"/>
      <w:bookmarkStart w:id="27" w:name="_Toc383356125"/>
      <w:bookmarkStart w:id="28" w:name="_Toc152042596"/>
      <w:bookmarkStart w:id="29" w:name="_Toc144974875"/>
      <w:r>
        <w:rPr>
          <w:rStyle w:val="16"/>
          <w:rFonts w:hint="eastAsia" w:ascii="仿宋" w:hAnsi="仿宋" w:eastAsia="仿宋" w:cs="仿宋"/>
          <w:sz w:val="24"/>
        </w:rPr>
        <w:br w:type="page"/>
      </w:r>
      <w:bookmarkEnd w:id="22"/>
      <w:bookmarkEnd w:id="23"/>
      <w:bookmarkEnd w:id="24"/>
      <w:bookmarkEnd w:id="25"/>
      <w:bookmarkEnd w:id="26"/>
      <w:bookmarkEnd w:id="27"/>
      <w:bookmarkEnd w:id="28"/>
      <w:bookmarkEnd w:id="29"/>
      <w:r>
        <w:rPr>
          <w:rFonts w:hint="eastAsia" w:ascii="仿宋" w:hAnsi="仿宋" w:eastAsia="仿宋" w:cs="仿宋"/>
          <w:sz w:val="32"/>
          <w:szCs w:val="32"/>
        </w:rPr>
        <w:t>附件</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14:paraId="5724A470">
      <w:pPr>
        <w:spacing w:line="360" w:lineRule="auto"/>
        <w:jc w:val="center"/>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、投标人资格证明文件</w:t>
      </w:r>
    </w:p>
    <w:p w14:paraId="473868F5">
      <w:pPr>
        <w:spacing w:line="360" w:lineRule="auto"/>
        <w:rPr>
          <w:rFonts w:hint="eastAsia" w:ascii="仿宋" w:hAnsi="仿宋" w:eastAsia="仿宋" w:cs="仿宋"/>
          <w:sz w:val="21"/>
          <w:szCs w:val="21"/>
        </w:rPr>
      </w:pPr>
    </w:p>
    <w:p w14:paraId="1928AE5D">
      <w:pPr>
        <w:spacing w:line="360" w:lineRule="auto"/>
        <w:jc w:val="center"/>
        <w:rPr>
          <w:rFonts w:hint="eastAsia" w:ascii="仿宋" w:hAnsi="仿宋" w:eastAsia="仿宋" w:cs="仿宋"/>
          <w:sz w:val="28"/>
          <w:szCs w:val="28"/>
        </w:rPr>
      </w:pPr>
      <w:r>
        <w:rPr>
          <w:rFonts w:hint="eastAsia" w:ascii="仿宋" w:hAnsi="仿宋" w:eastAsia="仿宋" w:cs="仿宋"/>
          <w:sz w:val="28"/>
          <w:szCs w:val="28"/>
        </w:rPr>
        <w:t>（格式自拟）</w:t>
      </w:r>
    </w:p>
    <w:p w14:paraId="493A4FEF">
      <w:pPr>
        <w:spacing w:line="360" w:lineRule="auto"/>
        <w:rPr>
          <w:rFonts w:hint="eastAsia" w:ascii="仿宋" w:hAnsi="仿宋" w:eastAsia="仿宋" w:cs="仿宋"/>
          <w:sz w:val="21"/>
          <w:szCs w:val="21"/>
        </w:rPr>
      </w:pPr>
    </w:p>
    <w:p w14:paraId="1EEF2216">
      <w:pPr>
        <w:widowControl w:val="0"/>
        <w:numPr>
          <w:ilvl w:val="0"/>
          <w:numId w:val="0"/>
        </w:numPr>
        <w:spacing w:line="360" w:lineRule="auto"/>
        <w:jc w:val="both"/>
        <w:rPr>
          <w:rFonts w:hint="eastAsia" w:ascii="仿宋" w:hAnsi="仿宋" w:eastAsia="仿宋" w:cs="仿宋"/>
          <w:sz w:val="32"/>
          <w:szCs w:val="32"/>
          <w:lang w:val="en-US" w:eastAsia="zh-CN"/>
        </w:rPr>
      </w:pPr>
      <w:r>
        <w:rPr>
          <w:rFonts w:hint="eastAsia" w:ascii="仿宋" w:hAnsi="仿宋" w:eastAsia="仿宋" w:cs="仿宋"/>
          <w:sz w:val="32"/>
          <w:szCs w:val="32"/>
        </w:rPr>
        <w:br w:type="page"/>
      </w:r>
    </w:p>
    <w:p w14:paraId="236F8B88">
      <w:pPr>
        <w:pStyle w:val="2"/>
        <w:spacing w:before="0" w:after="0"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附件4：</w:t>
      </w:r>
    </w:p>
    <w:p w14:paraId="3622F598">
      <w:pPr>
        <w:jc w:val="center"/>
        <w:rPr>
          <w:rFonts w:hint="eastAsia" w:ascii="仿宋" w:hAnsi="仿宋" w:eastAsia="仿宋" w:cs="仿宋"/>
          <w:lang w:val="en-US" w:eastAsia="zh-CN"/>
        </w:rPr>
      </w:pPr>
      <w:r>
        <w:rPr>
          <w:rFonts w:hint="eastAsia" w:ascii="仿宋" w:hAnsi="仿宋" w:eastAsia="仿宋" w:cs="仿宋"/>
          <w:sz w:val="32"/>
          <w:szCs w:val="32"/>
          <w:lang w:val="en-US" w:eastAsia="zh-CN"/>
        </w:rPr>
        <w:t>四、</w:t>
      </w:r>
      <w:r>
        <w:rPr>
          <w:rFonts w:hint="eastAsia" w:ascii="仿宋" w:hAnsi="仿宋" w:eastAsia="仿宋" w:cs="仿宋"/>
          <w:sz w:val="32"/>
          <w:szCs w:val="32"/>
        </w:rPr>
        <w:t>投标人认为需要提供的其他资料</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格式自拟</w:t>
      </w:r>
      <w:r>
        <w:rPr>
          <w:rFonts w:hint="eastAsia" w:ascii="仿宋" w:hAnsi="仿宋" w:eastAsia="仿宋" w:cs="仿宋"/>
          <w:sz w:val="32"/>
          <w:szCs w:val="32"/>
          <w:lang w:eastAsia="zh-CN"/>
        </w:rPr>
        <w:t>）</w:t>
      </w:r>
    </w:p>
    <w:p w14:paraId="6019089A">
      <w:pPr>
        <w:spacing w:line="360" w:lineRule="auto"/>
        <w:rPr>
          <w:rFonts w:hint="eastAsia" w:ascii="仿宋" w:hAnsi="仿宋" w:eastAsia="仿宋" w:cs="仿宋"/>
          <w:sz w:val="21"/>
          <w:szCs w:val="21"/>
        </w:rPr>
      </w:pPr>
    </w:p>
    <w:p w14:paraId="0C51F251">
      <w:pPr>
        <w:rPr>
          <w:rFonts w:hint="eastAsia" w:ascii="仿宋" w:hAnsi="仿宋" w:eastAsia="仿宋" w:cs="仿宋"/>
        </w:rPr>
      </w:pPr>
    </w:p>
    <w:p w14:paraId="59214416">
      <w:pPr>
        <w:spacing w:line="360" w:lineRule="auto"/>
        <w:ind w:firstLine="640" w:firstLineChars="200"/>
        <w:rPr>
          <w:rFonts w:hint="eastAsia" w:ascii="仿宋" w:hAnsi="仿宋" w:eastAsia="仿宋" w:cs="仿宋"/>
          <w:color w:val="000000"/>
          <w:sz w:val="32"/>
          <w:szCs w:val="32"/>
          <w:lang w:bidi="ar"/>
        </w:rPr>
      </w:pPr>
    </w:p>
    <w:p w14:paraId="776B4FE4">
      <w:pPr>
        <w:rPr>
          <w:rFonts w:hint="eastAsia" w:ascii="仿宋" w:hAnsi="仿宋" w:eastAsia="仿宋" w:cs="仿宋"/>
          <w:b/>
          <w:bCs/>
          <w:sz w:val="32"/>
          <w:szCs w:val="32"/>
        </w:rPr>
      </w:pPr>
      <w:r>
        <w:rPr>
          <w:rFonts w:hint="eastAsia" w:ascii="仿宋" w:hAnsi="仿宋" w:eastAsia="仿宋" w:cs="仿宋"/>
          <w:b/>
          <w:bCs/>
          <w:sz w:val="32"/>
          <w:szCs w:val="32"/>
        </w:rPr>
        <w:br w:type="page"/>
      </w:r>
    </w:p>
    <w:p w14:paraId="1AA68AC4">
      <w:pPr>
        <w:pStyle w:val="2"/>
        <w:spacing w:before="0" w:after="0"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附件5：</w:t>
      </w:r>
    </w:p>
    <w:p w14:paraId="5865C1BD">
      <w:pPr>
        <w:jc w:val="center"/>
        <w:rPr>
          <w:rFonts w:hint="eastAsia" w:ascii="仿宋" w:hAnsi="仿宋" w:eastAsia="仿宋" w:cs="仿宋"/>
          <w:lang w:val="en-US" w:eastAsia="zh-CN"/>
        </w:rPr>
      </w:pPr>
      <w:r>
        <w:rPr>
          <w:rFonts w:hint="eastAsia" w:ascii="仿宋" w:hAnsi="仿宋" w:eastAsia="仿宋" w:cs="仿宋"/>
          <w:sz w:val="32"/>
          <w:szCs w:val="32"/>
          <w:lang w:val="en-US" w:eastAsia="zh-CN"/>
        </w:rPr>
        <w:t>五、廉洁承诺书</w:t>
      </w:r>
    </w:p>
    <w:p w14:paraId="50F2E391">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为增强医院和合作单位双方依法经营、廉洁从业意识，完善自我监督机制，营造守法诚信、廉洁高效的工作环境；预防违法违纪行为的发生,维护医院、合作单位及患者等的合法权益。根据我国有关法律法规和廉洁自律相关规定，签订本承诺书并予以共同遵守：</w:t>
      </w:r>
    </w:p>
    <w:p w14:paraId="4EEBB7A8">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一、双方严格遵守国家有关工程建设、物资采购、招标投标等市场经济活动的法律法规、政策以及廉洁建设规定。</w:t>
      </w:r>
    </w:p>
    <w:p w14:paraId="3ED95F26">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二、合作单位履行合同中，应自觉遵守国家和地方有关法律、法规，严格执行合同条款,不以次充好,不降低产品质量，做到诚信经营。</w:t>
      </w:r>
    </w:p>
    <w:p w14:paraId="079D7850">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三、双方共同承诺坚决遵守不行贿、不受贿，杜绝不廉洁行为,做到廉洁自律。</w:t>
      </w:r>
    </w:p>
    <w:p w14:paraId="1F491F5E">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四、严禁提供以下影响公正竞争条件的捐赠：与选购商品(服务)挂钩、提供旅游或变相旅游、向医院有关部门或个人捐赠以及拉拢医务人员而要求提供商业数据统计信息。</w:t>
      </w:r>
    </w:p>
    <w:p w14:paraId="164DBA6A">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五、严禁向医院医务人员支付药品、医疗器械、医院耗材等医疗产品的回扣。</w:t>
      </w:r>
    </w:p>
    <w:p w14:paraId="5445F86B">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六、严禁向医务人员介绍患者购买医药产品给予提成。</w:t>
      </w:r>
    </w:p>
    <w:p w14:paraId="56F7351D">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七、严禁组织医务人员到营业性消遣场所进行消遣活动。</w:t>
      </w:r>
    </w:p>
    <w:p w14:paraId="6FBC2720">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八、严禁以各种名义、各种形式向医院医务人员及其亲友提供现金、有价证券、支付凭证或珍贵礼品进行贿赂。</w:t>
      </w:r>
    </w:p>
    <w:p w14:paraId="6C687ED7">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医院与合作单位双方应严格规范执业行为，共同作出以上承诺。自觉接受社会和人民群众的监督，也欢迎大家对我们医院的工作提出宝贵的意见。</w:t>
      </w:r>
    </w:p>
    <w:p w14:paraId="53875BAB">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监督电话：0371-80953979</w:t>
      </w:r>
    </w:p>
    <w:p w14:paraId="6FBEC71D">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r>
        <w:rPr>
          <w:rFonts w:hint="eastAsia" w:ascii="仿宋" w:hAnsi="仿宋" w:eastAsia="仿宋" w:cs="仿宋"/>
          <w:color w:val="auto"/>
          <w:kern w:val="2"/>
          <w:sz w:val="24"/>
          <w:szCs w:val="24"/>
          <w:highlight w:val="none"/>
          <w:shd w:val="clear" w:color="auto" w:fill="FFFFFF"/>
          <w:lang w:val="en-US" w:eastAsia="zh-CN" w:bidi="ar-SA"/>
        </w:rPr>
        <w:t>郑州市第八人民医院              投标单位签字：</w:t>
      </w:r>
    </w:p>
    <w:p w14:paraId="590A7CD1">
      <w:pPr>
        <w:pStyle w:val="9"/>
        <w:widowControl/>
        <w:shd w:val="clear" w:color="auto" w:fill="FFFFFF"/>
        <w:adjustRightInd w:val="0"/>
        <w:spacing w:before="0" w:beforeAutospacing="0" w:after="0" w:afterAutospacing="0" w:line="360" w:lineRule="auto"/>
        <w:ind w:left="0" w:right="0" w:firstLine="480" w:firstLineChars="200"/>
        <w:jc w:val="both"/>
        <w:rPr>
          <w:rFonts w:hint="eastAsia" w:ascii="仿宋" w:hAnsi="仿宋" w:eastAsia="仿宋" w:cs="仿宋"/>
          <w:color w:val="auto"/>
          <w:kern w:val="2"/>
          <w:sz w:val="24"/>
          <w:szCs w:val="24"/>
          <w:highlight w:val="none"/>
          <w:shd w:val="clear" w:color="auto" w:fill="FFFFFF"/>
          <w:lang w:val="en-US" w:eastAsia="zh-CN" w:bidi="ar-SA"/>
        </w:rPr>
      </w:pPr>
    </w:p>
    <w:p w14:paraId="37B03B10">
      <w:pPr>
        <w:pStyle w:val="9"/>
        <w:widowControl/>
        <w:shd w:val="clear" w:color="auto" w:fill="FFFFFF"/>
        <w:adjustRightInd w:val="0"/>
        <w:spacing w:before="0" w:beforeAutospacing="0" w:after="0" w:afterAutospacing="0" w:line="360" w:lineRule="auto"/>
        <w:ind w:right="0"/>
        <w:jc w:val="right"/>
        <w:rPr>
          <w:rFonts w:hint="eastAsia" w:ascii="仿宋" w:hAnsi="仿宋" w:eastAsia="仿宋" w:cs="仿宋"/>
          <w:color w:val="auto"/>
          <w:kern w:val="2"/>
          <w:sz w:val="24"/>
          <w:szCs w:val="24"/>
          <w:highlight w:val="none"/>
          <w:shd w:val="clear" w:color="auto" w:fill="FFFFFF"/>
          <w:lang w:val="en-US" w:eastAsia="zh-CN"/>
        </w:rPr>
      </w:pPr>
      <w:r>
        <w:rPr>
          <w:rFonts w:hint="eastAsia" w:ascii="仿宋" w:hAnsi="仿宋" w:eastAsia="仿宋" w:cs="仿宋"/>
          <w:color w:val="auto"/>
          <w:kern w:val="2"/>
          <w:sz w:val="24"/>
          <w:szCs w:val="24"/>
          <w:highlight w:val="none"/>
          <w:shd w:val="clear" w:color="auto" w:fill="FFFFFF"/>
          <w:lang w:val="en-US" w:eastAsia="zh-CN" w:bidi="ar-SA"/>
        </w:rPr>
        <w:t xml:space="preserve">        年     月     日</w:t>
      </w:r>
    </w:p>
    <w:p w14:paraId="09DFC068">
      <w:pPr>
        <w:spacing w:line="360" w:lineRule="auto"/>
        <w:rPr>
          <w:rFonts w:hint="eastAsia" w:ascii="仿宋" w:hAnsi="仿宋" w:eastAsia="仿宋" w:cs="仿宋"/>
          <w:sz w:val="21"/>
          <w:szCs w:val="21"/>
        </w:rPr>
      </w:pPr>
    </w:p>
    <w:p w14:paraId="5A7B33BA">
      <w:pPr>
        <w:pStyle w:val="11"/>
        <w:ind w:left="0" w:leftChars="0" w:firstLine="0" w:firstLineChars="0"/>
        <w:rPr>
          <w:rFonts w:hint="eastAsia" w:ascii="仿宋" w:hAnsi="仿宋" w:eastAsia="仿宋" w:cs="仿宋"/>
          <w:lang w:val="en-US" w:eastAsia="zh-CN"/>
        </w:rPr>
      </w:pPr>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multilevel"/>
    <w:tmpl w:val="0000000E"/>
    <w:lvl w:ilvl="0" w:tentative="0">
      <w:start w:val="1"/>
      <w:numFmt w:val="decimal"/>
      <w:pStyle w:val="3"/>
      <w:lvlText w:val="%1."/>
      <w:lvlJc w:val="left"/>
      <w:pPr>
        <w:tabs>
          <w:tab w:val="left" w:pos="425"/>
        </w:tabs>
        <w:ind w:left="425" w:hanging="425"/>
      </w:pPr>
      <w:rPr>
        <w:rFonts w:hint="eastAsia"/>
        <w:b/>
        <w:i w:val="0"/>
      </w:rPr>
    </w:lvl>
    <w:lvl w:ilvl="1" w:tentative="0">
      <w:start w:val="1"/>
      <w:numFmt w:val="decimal"/>
      <w:lvlText w:val="%1.%2."/>
      <w:lvlJc w:val="left"/>
      <w:pPr>
        <w:tabs>
          <w:tab w:val="left" w:pos="170"/>
        </w:tabs>
        <w:ind w:left="170" w:hanging="170"/>
      </w:pPr>
      <w:rPr>
        <w:rFonts w:hint="eastAsia"/>
      </w:rPr>
    </w:lvl>
    <w:lvl w:ilvl="2" w:tentative="0">
      <w:start w:val="1"/>
      <w:numFmt w:val="decimal"/>
      <w:lvlText w:val="%1.%2.%3."/>
      <w:lvlJc w:val="left"/>
      <w:pPr>
        <w:tabs>
          <w:tab w:val="left" w:pos="340"/>
        </w:tabs>
        <w:ind w:left="340" w:hanging="170"/>
      </w:pPr>
      <w:rPr>
        <w:rFonts w:hint="eastAsia"/>
      </w:rPr>
    </w:lvl>
    <w:lvl w:ilvl="3" w:tentative="0">
      <w:start w:val="1"/>
      <w:numFmt w:val="decimal"/>
      <w:lvlText w:val="%1.%2.%3.%4."/>
      <w:lvlJc w:val="left"/>
      <w:pPr>
        <w:tabs>
          <w:tab w:val="left" w:pos="510"/>
        </w:tabs>
        <w:ind w:left="510" w:hanging="170"/>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OTZkYzY3NmUzMDA1ZjZiNzhmMThhZGUwMjdhYjcifQ=="/>
  </w:docVars>
  <w:rsids>
    <w:rsidRoot w:val="FFAC0051"/>
    <w:rsid w:val="01183F33"/>
    <w:rsid w:val="011949CD"/>
    <w:rsid w:val="060816FA"/>
    <w:rsid w:val="0B3C7415"/>
    <w:rsid w:val="0BC872D9"/>
    <w:rsid w:val="0C2506CA"/>
    <w:rsid w:val="120D7A80"/>
    <w:rsid w:val="131A1E7C"/>
    <w:rsid w:val="15143404"/>
    <w:rsid w:val="15943CD7"/>
    <w:rsid w:val="1F1A2900"/>
    <w:rsid w:val="212845C7"/>
    <w:rsid w:val="224B6E90"/>
    <w:rsid w:val="27F966F1"/>
    <w:rsid w:val="29696A90"/>
    <w:rsid w:val="299A64DB"/>
    <w:rsid w:val="2C793762"/>
    <w:rsid w:val="2D30318E"/>
    <w:rsid w:val="2E994B9F"/>
    <w:rsid w:val="336E21C7"/>
    <w:rsid w:val="347B1E7C"/>
    <w:rsid w:val="34A1703E"/>
    <w:rsid w:val="34CE75BE"/>
    <w:rsid w:val="381F03FD"/>
    <w:rsid w:val="3ABA2E9E"/>
    <w:rsid w:val="3ABF59FD"/>
    <w:rsid w:val="3F912285"/>
    <w:rsid w:val="40B06534"/>
    <w:rsid w:val="45AB5EB0"/>
    <w:rsid w:val="483E0703"/>
    <w:rsid w:val="49120A29"/>
    <w:rsid w:val="49C133B9"/>
    <w:rsid w:val="4BC24078"/>
    <w:rsid w:val="4F6757D7"/>
    <w:rsid w:val="4FEB036A"/>
    <w:rsid w:val="532661FA"/>
    <w:rsid w:val="54F00E29"/>
    <w:rsid w:val="54F17D1A"/>
    <w:rsid w:val="55D82DB1"/>
    <w:rsid w:val="56000B25"/>
    <w:rsid w:val="57585DE5"/>
    <w:rsid w:val="57677D41"/>
    <w:rsid w:val="5FC44D65"/>
    <w:rsid w:val="60423169"/>
    <w:rsid w:val="63440988"/>
    <w:rsid w:val="643060B3"/>
    <w:rsid w:val="665A69C8"/>
    <w:rsid w:val="69ED54A5"/>
    <w:rsid w:val="6A021271"/>
    <w:rsid w:val="6B4D1FC7"/>
    <w:rsid w:val="70BB1A19"/>
    <w:rsid w:val="721C7CBA"/>
    <w:rsid w:val="742F65B7"/>
    <w:rsid w:val="749E5641"/>
    <w:rsid w:val="7A331CB1"/>
    <w:rsid w:val="FFAC00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16"/>
    <w:qFormat/>
    <w:uiPriority w:val="0"/>
    <w:pPr>
      <w:keepNext/>
      <w:keepLines/>
      <w:numPr>
        <w:ilvl w:val="0"/>
        <w:numId w:val="1"/>
      </w:numPr>
      <w:spacing w:before="260" w:after="260" w:line="413" w:lineRule="auto"/>
      <w:outlineLvl w:val="1"/>
    </w:pPr>
    <w:rPr>
      <w:rFonts w:ascii="Arial" w:hAnsi="Arial" w:eastAsia="黑体"/>
      <w:b/>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style>
  <w:style w:type="paragraph" w:styleId="5">
    <w:name w:val="annotation text"/>
    <w:basedOn w:val="1"/>
    <w:qFormat/>
    <w:uiPriority w:val="0"/>
    <w:pPr>
      <w:jc w:val="left"/>
    </w:pPr>
  </w:style>
  <w:style w:type="paragraph" w:styleId="6">
    <w:name w:val="Body Text"/>
    <w:basedOn w:val="1"/>
    <w:next w:val="1"/>
    <w:qFormat/>
    <w:uiPriority w:val="0"/>
    <w:rPr>
      <w:sz w:val="21"/>
    </w:rPr>
  </w:style>
  <w:style w:type="paragraph" w:styleId="7">
    <w:name w:val="Body Text Indent"/>
    <w:basedOn w:val="1"/>
    <w:qFormat/>
    <w:uiPriority w:val="0"/>
    <w:pPr>
      <w:spacing w:after="120"/>
      <w:ind w:left="420" w:leftChars="200"/>
    </w:pPr>
  </w:style>
  <w:style w:type="paragraph" w:styleId="8">
    <w:name w:val="List 2"/>
    <w:basedOn w:val="1"/>
    <w:qFormat/>
    <w:uiPriority w:val="0"/>
    <w:pPr>
      <w:ind w:left="100" w:leftChars="200" w:hanging="200" w:hangingChars="200"/>
      <w:contextualSpacing/>
    </w:pPr>
    <w:rPr>
      <w:szCs w:val="24"/>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w:basedOn w:val="6"/>
    <w:next w:val="11"/>
    <w:qFormat/>
    <w:uiPriority w:val="0"/>
    <w:pPr>
      <w:ind w:firstLine="420" w:firstLineChars="100"/>
    </w:p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customStyle="1" w:styleId="16">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2645</Words>
  <Characters>2890</Characters>
  <Lines>0</Lines>
  <Paragraphs>0</Paragraphs>
  <TotalTime>62</TotalTime>
  <ScaleCrop>false</ScaleCrop>
  <LinksUpToDate>false</LinksUpToDate>
  <CharactersWithSpaces>3538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2024-07-04T15:35:00Z</dcterms:created>
  <dc:creator>xiangmuban</dc:creator>
  <cp:lastModifiedBy>翔子</cp:lastModifiedBy>
  <cp:lastPrinted>2025-01-07T01:19:36Z</cp:lastPrinted>
  <dcterms:modified xsi:type="dcterms:W3CDTF">2025-01-07T07:28:01Z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E3471F73F8884B38843182190C8218C7_13</vt:lpwstr>
  </property>
  <property fmtid="{D5CDD505-2E9C-101B-9397-08002B2CF9AE}" pid="4" name="KSOTemplateDocerSaveRecord">
    <vt:lpwstr>eyJoZGlkIjoiNDQyY2ZiNmM2MDhjOGQ5NDE4YThiODU3ZDRmMDAzZTgiLCJ1c2VySWQiOiIxNDk5MzI2NDY3In0=</vt:lpwstr>
  </property>
</Properties>
</file>